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707"/>
        <w:gridCol w:w="5203"/>
        <w:gridCol w:w="4779"/>
        <w:gridCol w:w="2531"/>
      </w:tblGrid>
      <w:tr w:rsidR="0028158C" w:rsidRPr="00092B24" w14:paraId="315014E5" w14:textId="77777777" w:rsidTr="00092B24">
        <w:trPr>
          <w:trHeight w:val="422"/>
          <w:tblHeader/>
          <w:jc w:val="center"/>
        </w:trPr>
        <w:tc>
          <w:tcPr>
            <w:tcW w:w="645" w:type="dxa"/>
            <w:shd w:val="clear" w:color="auto" w:fill="auto"/>
            <w:hideMark/>
          </w:tcPr>
          <w:p w14:paraId="0F0E1262" w14:textId="77777777" w:rsidR="0028158C" w:rsidRPr="00092B24" w:rsidRDefault="00C1055B" w:rsidP="00092B24">
            <w:pPr>
              <w:spacing w:after="0" w:line="240" w:lineRule="auto"/>
              <w:jc w:val="center"/>
              <w:rPr>
                <w:rFonts w:ascii="Book Antiqua" w:eastAsia="Times New Roman" w:hAnsi="Book Antiqua" w:cs="Calibri"/>
                <w:b/>
                <w:bCs/>
                <w:color w:val="000000"/>
              </w:rPr>
            </w:pPr>
            <w:r w:rsidRPr="00092B24">
              <w:rPr>
                <w:rFonts w:ascii="Book Antiqua" w:eastAsia="Times New Roman" w:hAnsi="Book Antiqua" w:cs="Calibri"/>
                <w:b/>
                <w:bCs/>
                <w:color w:val="000000"/>
              </w:rPr>
              <w:t>S N</w:t>
            </w:r>
          </w:p>
        </w:tc>
        <w:tc>
          <w:tcPr>
            <w:tcW w:w="1707" w:type="dxa"/>
            <w:shd w:val="clear" w:color="auto" w:fill="auto"/>
            <w:hideMark/>
          </w:tcPr>
          <w:p w14:paraId="29E3F04D" w14:textId="77777777" w:rsidR="0028158C" w:rsidRPr="00092B24" w:rsidRDefault="0028158C" w:rsidP="00092B24">
            <w:pPr>
              <w:spacing w:after="0" w:line="240" w:lineRule="auto"/>
              <w:jc w:val="center"/>
              <w:rPr>
                <w:rFonts w:ascii="Book Antiqua" w:eastAsia="Times New Roman" w:hAnsi="Book Antiqua" w:cs="Calibri"/>
                <w:b/>
                <w:bCs/>
                <w:color w:val="000000"/>
              </w:rPr>
            </w:pPr>
            <w:r w:rsidRPr="00092B24">
              <w:rPr>
                <w:rFonts w:ascii="Book Antiqua" w:eastAsia="Times New Roman" w:hAnsi="Book Antiqua" w:cs="Calibri"/>
                <w:b/>
                <w:bCs/>
                <w:color w:val="000000"/>
              </w:rPr>
              <w:t>Clause</w:t>
            </w:r>
          </w:p>
        </w:tc>
        <w:tc>
          <w:tcPr>
            <w:tcW w:w="5203" w:type="dxa"/>
            <w:shd w:val="clear" w:color="auto" w:fill="auto"/>
            <w:hideMark/>
          </w:tcPr>
          <w:p w14:paraId="28868461" w14:textId="77777777" w:rsidR="0028158C" w:rsidRPr="00092B24" w:rsidRDefault="0028158C" w:rsidP="00092B24">
            <w:pPr>
              <w:spacing w:after="0" w:line="240" w:lineRule="auto"/>
              <w:jc w:val="center"/>
              <w:rPr>
                <w:rFonts w:ascii="Book Antiqua" w:eastAsia="Times New Roman" w:hAnsi="Book Antiqua" w:cs="Calibri"/>
                <w:b/>
                <w:bCs/>
                <w:color w:val="000000"/>
              </w:rPr>
            </w:pPr>
            <w:r w:rsidRPr="00092B24">
              <w:rPr>
                <w:rFonts w:ascii="Book Antiqua" w:eastAsia="Times New Roman" w:hAnsi="Book Antiqua" w:cs="Calibri"/>
                <w:b/>
                <w:bCs/>
                <w:color w:val="000000"/>
              </w:rPr>
              <w:t>Provision of Bidding Documents</w:t>
            </w:r>
          </w:p>
        </w:tc>
        <w:tc>
          <w:tcPr>
            <w:tcW w:w="4779" w:type="dxa"/>
            <w:shd w:val="clear" w:color="auto" w:fill="auto"/>
            <w:hideMark/>
          </w:tcPr>
          <w:p w14:paraId="4B913EE0" w14:textId="77777777" w:rsidR="0028158C" w:rsidRPr="00092B24" w:rsidRDefault="0028158C" w:rsidP="00092B24">
            <w:pPr>
              <w:spacing w:after="0" w:line="240" w:lineRule="auto"/>
              <w:jc w:val="center"/>
              <w:rPr>
                <w:rFonts w:ascii="Book Antiqua" w:eastAsia="Times New Roman" w:hAnsi="Book Antiqua" w:cs="Calibri"/>
                <w:b/>
                <w:bCs/>
                <w:color w:val="000000"/>
              </w:rPr>
            </w:pPr>
            <w:r w:rsidRPr="00092B24">
              <w:rPr>
                <w:rFonts w:ascii="Book Antiqua" w:eastAsia="Times New Roman" w:hAnsi="Book Antiqua" w:cs="Calibri"/>
                <w:b/>
                <w:bCs/>
                <w:color w:val="000000"/>
              </w:rPr>
              <w:t>Bidder’s Query</w:t>
            </w:r>
          </w:p>
        </w:tc>
        <w:tc>
          <w:tcPr>
            <w:tcW w:w="2531" w:type="dxa"/>
            <w:shd w:val="clear" w:color="auto" w:fill="auto"/>
            <w:noWrap/>
            <w:hideMark/>
          </w:tcPr>
          <w:p w14:paraId="1E25F5B6" w14:textId="77777777" w:rsidR="0028158C" w:rsidRPr="00092B24" w:rsidRDefault="0028158C" w:rsidP="00092B24">
            <w:pPr>
              <w:spacing w:after="0" w:line="240" w:lineRule="auto"/>
              <w:jc w:val="center"/>
              <w:rPr>
                <w:rFonts w:ascii="Book Antiqua" w:eastAsia="Times New Roman" w:hAnsi="Book Antiqua" w:cs="Calibri"/>
                <w:b/>
                <w:bCs/>
                <w:color w:val="000000"/>
              </w:rPr>
            </w:pPr>
            <w:r w:rsidRPr="00092B24">
              <w:rPr>
                <w:rFonts w:ascii="Book Antiqua" w:eastAsia="Times New Roman" w:hAnsi="Book Antiqua" w:cs="Calibri"/>
                <w:b/>
                <w:bCs/>
                <w:color w:val="000000"/>
              </w:rPr>
              <w:t>POWERGRID's Reply</w:t>
            </w:r>
          </w:p>
        </w:tc>
      </w:tr>
      <w:tr w:rsidR="008E7756" w:rsidRPr="00092B24" w14:paraId="564642C0" w14:textId="77777777" w:rsidTr="00092B24">
        <w:trPr>
          <w:trHeight w:val="530"/>
          <w:jc w:val="center"/>
        </w:trPr>
        <w:tc>
          <w:tcPr>
            <w:tcW w:w="645" w:type="dxa"/>
            <w:shd w:val="clear" w:color="auto" w:fill="auto"/>
            <w:noWrap/>
          </w:tcPr>
          <w:p w14:paraId="20AADD1A" w14:textId="77777777" w:rsidR="008E7756"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t>11</w:t>
            </w:r>
          </w:p>
        </w:tc>
        <w:tc>
          <w:tcPr>
            <w:tcW w:w="1707" w:type="dxa"/>
            <w:shd w:val="clear" w:color="auto" w:fill="auto"/>
          </w:tcPr>
          <w:p w14:paraId="55F0FE8B" w14:textId="246659F5" w:rsidR="008E7756" w:rsidRPr="00092B24" w:rsidRDefault="00936545" w:rsidP="00092B24">
            <w:pPr>
              <w:spacing w:after="0" w:line="240" w:lineRule="auto"/>
              <w:rPr>
                <w:rFonts w:ascii="Book Antiqua" w:hAnsi="Book Antiqua" w:cs="Calibri"/>
                <w:color w:val="000000"/>
              </w:rPr>
            </w:pPr>
            <w:r w:rsidRPr="00092B24">
              <w:rPr>
                <w:rFonts w:ascii="Book Antiqua" w:hAnsi="Book Antiqua" w:cs="Calibri"/>
                <w:color w:val="000000"/>
              </w:rPr>
              <w:t xml:space="preserve">GCC </w:t>
            </w:r>
            <w:r w:rsidR="00F55579" w:rsidRPr="00092B24">
              <w:rPr>
                <w:rFonts w:ascii="Book Antiqua" w:hAnsi="Book Antiqua" w:cs="Calibri"/>
                <w:color w:val="000000"/>
              </w:rPr>
              <w:t xml:space="preserve">18.3.1.3 </w:t>
            </w:r>
            <w:r w:rsidRPr="00092B24">
              <w:rPr>
                <w:rFonts w:ascii="Book Antiqua" w:hAnsi="Book Antiqua" w:cs="Calibri"/>
                <w:color w:val="000000"/>
              </w:rPr>
              <w:t>in Vol-I of Bidding document</w:t>
            </w:r>
            <w:r w:rsidRPr="00092B24">
              <w:rPr>
                <w:rFonts w:ascii="Book Antiqua" w:hAnsi="Book Antiqua"/>
              </w:rPr>
              <w:t xml:space="preserve"> </w:t>
            </w:r>
          </w:p>
        </w:tc>
        <w:tc>
          <w:tcPr>
            <w:tcW w:w="5203" w:type="dxa"/>
            <w:shd w:val="clear" w:color="auto" w:fill="auto"/>
          </w:tcPr>
          <w:p w14:paraId="3A47C59C" w14:textId="77777777" w:rsidR="008E7756" w:rsidRPr="00092B24" w:rsidRDefault="00F55579"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If the Employer is caused to pay under any law as principal employer such amounts as may be necessary to cause or observe, or for </w:t>
            </w:r>
            <w:proofErr w:type="spellStart"/>
            <w:r w:rsidRPr="00092B24">
              <w:rPr>
                <w:rFonts w:ascii="Book Antiqua" w:hAnsi="Book Antiqua" w:cs="Calibri"/>
                <w:color w:val="000000"/>
              </w:rPr>
              <w:t>non observance</w:t>
            </w:r>
            <w:proofErr w:type="spellEnd"/>
            <w:r w:rsidRPr="00092B24">
              <w:rPr>
                <w:rFonts w:ascii="Book Antiqua" w:hAnsi="Book Antiqua" w:cs="Calibri"/>
                <w:color w:val="000000"/>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w:t>
            </w:r>
            <w:proofErr w:type="gramStart"/>
            <w:r w:rsidRPr="00092B24">
              <w:rPr>
                <w:rFonts w:ascii="Book Antiqua" w:hAnsi="Book Antiqua" w:cs="Calibri"/>
                <w:color w:val="000000"/>
              </w:rPr>
              <w:t>right</w:t>
            </w:r>
            <w:proofErr w:type="gramEnd"/>
            <w:r w:rsidRPr="00092B24">
              <w:rPr>
                <w:rFonts w:ascii="Book Antiqua" w:hAnsi="Book Antiqua" w:cs="Calibri"/>
                <w:color w:val="000000"/>
              </w:rPr>
              <w:t xml:space="preserve"> to recover from the Contractor any sum required or estimated to be required for making good the loss or damage suffered by the Employer.</w:t>
            </w:r>
          </w:p>
          <w:p w14:paraId="1961FB02" w14:textId="17D7163C" w:rsidR="00F55579" w:rsidRPr="00092B24" w:rsidRDefault="00F55579"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Notwithstanding the above, the Contractor shall furnish to the Employer the details/documents evidencing the </w:t>
            </w:r>
            <w:proofErr w:type="spellStart"/>
            <w:r w:rsidRPr="00092B24">
              <w:rPr>
                <w:rFonts w:ascii="Book Antiqua" w:hAnsi="Book Antiqua" w:cs="Calibri"/>
                <w:color w:val="000000"/>
              </w:rPr>
              <w:t>Contractor</w:t>
            </w:r>
            <w:r w:rsidRPr="00092B24">
              <w:rPr>
                <w:rFonts w:ascii="Times New Roman" w:hAnsi="Times New Roman" w:cs="Times New Roman"/>
                <w:color w:val="000000"/>
              </w:rPr>
              <w:t>‟</w:t>
            </w:r>
            <w:r w:rsidRPr="00092B24">
              <w:rPr>
                <w:rFonts w:ascii="Book Antiqua" w:hAnsi="Book Antiqua" w:cs="Calibri"/>
                <w:color w:val="000000"/>
              </w:rPr>
              <w:t>s</w:t>
            </w:r>
            <w:proofErr w:type="spellEnd"/>
            <w:r w:rsidRPr="00092B24">
              <w:rPr>
                <w:rFonts w:ascii="Book Antiqua" w:hAnsi="Book Antiqua" w:cs="Calibri"/>
                <w:color w:val="000000"/>
              </w:rPr>
              <w:t xml:space="preserve"> compliance to the laws applicable to establishments engaged in building and other construction works, as may be sought by the Employer. </w:t>
            </w:r>
            <w:proofErr w:type="gramStart"/>
            <w:r w:rsidRPr="00092B24">
              <w:rPr>
                <w:rFonts w:ascii="Book Antiqua" w:hAnsi="Book Antiqua" w:cs="Calibri"/>
                <w:color w:val="000000"/>
              </w:rPr>
              <w:t>In particular the</w:t>
            </w:r>
            <w:proofErr w:type="gramEnd"/>
            <w:r w:rsidRPr="00092B24">
              <w:rPr>
                <w:rFonts w:ascii="Book Antiqua" w:hAnsi="Book Antiqua" w:cs="Calibri"/>
                <w:color w:val="000000"/>
              </w:rPr>
              <w:t xml:space="preserve"> Contractor shall submit quarterly certificate regarding compliance in respect of provisions of Employees</w:t>
            </w:r>
            <w:r w:rsidRPr="00092B24">
              <w:rPr>
                <w:rFonts w:ascii="Times New Roman" w:hAnsi="Times New Roman" w:cs="Times New Roman"/>
                <w:color w:val="000000"/>
              </w:rPr>
              <w:t>‟</w:t>
            </w:r>
            <w:r w:rsidRPr="00092B24">
              <w:rPr>
                <w:rFonts w:ascii="Book Antiqua" w:hAnsi="Book Antiqua" w:cs="Calibri"/>
                <w:color w:val="000000"/>
              </w:rPr>
              <w:t xml:space="preserve"> Provident Fund and Misc. Provisions Act 1952 to the Employer. For this purpose, the Contractor as well as its Sub-Contractor(s) should have Provident Fund Code Number and all the workers deployed by the Contractor or Sub-Contractor must be enrolled as members of Provident Fund having </w:t>
            </w:r>
            <w:proofErr w:type="gramStart"/>
            <w:r w:rsidRPr="00092B24">
              <w:rPr>
                <w:rFonts w:ascii="Book Antiqua" w:hAnsi="Book Antiqua" w:cs="Calibri"/>
                <w:color w:val="000000"/>
              </w:rPr>
              <w:t>an</w:t>
            </w:r>
            <w:proofErr w:type="gramEnd"/>
            <w:r w:rsidRPr="00092B24">
              <w:rPr>
                <w:rFonts w:ascii="Book Antiqua" w:hAnsi="Book Antiqua" w:cs="Calibri"/>
                <w:color w:val="000000"/>
              </w:rPr>
              <w:t xml:space="preserve"> Universal Account Number (UAN).</w:t>
            </w:r>
          </w:p>
        </w:tc>
        <w:tc>
          <w:tcPr>
            <w:tcW w:w="4779" w:type="dxa"/>
            <w:shd w:val="clear" w:color="auto" w:fill="auto"/>
          </w:tcPr>
          <w:p w14:paraId="359B22EC" w14:textId="77777777" w:rsidR="00F55579" w:rsidRDefault="00F55579" w:rsidP="00092B24">
            <w:pPr>
              <w:spacing w:after="0" w:line="240" w:lineRule="auto"/>
              <w:jc w:val="both"/>
              <w:rPr>
                <w:rFonts w:ascii="Book Antiqua" w:hAnsi="Book Antiqua" w:cs="Calibri"/>
                <w:color w:val="000000"/>
              </w:rPr>
            </w:pPr>
            <w:r w:rsidRPr="00092B24">
              <w:rPr>
                <w:rFonts w:ascii="Book Antiqua" w:hAnsi="Book Antiqua" w:cs="Calibri"/>
                <w:color w:val="000000"/>
              </w:rPr>
              <w:t>Please revise the provision as under:</w:t>
            </w:r>
          </w:p>
          <w:p w14:paraId="77824C25" w14:textId="77777777" w:rsidR="002B0C57" w:rsidRPr="00092B24" w:rsidRDefault="002B0C57" w:rsidP="00092B24">
            <w:pPr>
              <w:spacing w:after="0" w:line="240" w:lineRule="auto"/>
              <w:jc w:val="both"/>
              <w:rPr>
                <w:rFonts w:ascii="Book Antiqua" w:hAnsi="Book Antiqua" w:cs="Calibri"/>
                <w:color w:val="000000"/>
              </w:rPr>
            </w:pPr>
          </w:p>
          <w:p w14:paraId="1B977614" w14:textId="77777777" w:rsidR="00F55579" w:rsidRDefault="00F55579"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Any sum of money due and payable to the Contractor (including security deposit refundable to him) under this contract may be appropriated by the Employer or any other person(s) contracting through Employer and set off the same against any claim of the Employer or such other person or person(s) for payment of a sum of money arising out of this contract only. </w:t>
            </w:r>
          </w:p>
          <w:p w14:paraId="6A33360A" w14:textId="77777777" w:rsidR="002B0C57" w:rsidRPr="00092B24" w:rsidRDefault="002B0C57" w:rsidP="00092B24">
            <w:pPr>
              <w:spacing w:after="0" w:line="240" w:lineRule="auto"/>
              <w:jc w:val="both"/>
              <w:rPr>
                <w:rFonts w:ascii="Book Antiqua" w:hAnsi="Book Antiqua" w:cs="Calibri"/>
                <w:color w:val="000000"/>
              </w:rPr>
            </w:pPr>
          </w:p>
          <w:p w14:paraId="65C5B2AA" w14:textId="4B0A926B" w:rsidR="00D70631" w:rsidRPr="00092B24" w:rsidRDefault="00F55579"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The condition that Employer reserves the right to making good the loss or damage suffered by the Employer at the risk and cost of the Contractor actually puts the Contractor in UNLIMITED/UNCAPPED </w:t>
            </w:r>
            <w:proofErr w:type="gramStart"/>
            <w:r w:rsidRPr="00092B24">
              <w:rPr>
                <w:rFonts w:ascii="Book Antiqua" w:hAnsi="Book Antiqua" w:cs="Calibri"/>
                <w:color w:val="000000"/>
              </w:rPr>
              <w:t>RISK</w:t>
            </w:r>
            <w:proofErr w:type="gramEnd"/>
            <w:r w:rsidRPr="00092B24">
              <w:rPr>
                <w:rFonts w:ascii="Book Antiqua" w:hAnsi="Book Antiqua" w:cs="Calibri"/>
                <w:color w:val="000000"/>
              </w:rPr>
              <w:t xml:space="preserve"> which is unreasonable, more due to the fact that there are multiple penalties already applicable. Hence, this paragraph may be </w:t>
            </w:r>
            <w:proofErr w:type="gramStart"/>
            <w:r w:rsidRPr="00092B24">
              <w:rPr>
                <w:rFonts w:ascii="Book Antiqua" w:hAnsi="Book Antiqua" w:cs="Calibri"/>
                <w:color w:val="000000"/>
              </w:rPr>
              <w:t>deleted..</w:t>
            </w:r>
            <w:proofErr w:type="gramEnd"/>
          </w:p>
        </w:tc>
        <w:tc>
          <w:tcPr>
            <w:tcW w:w="2531" w:type="dxa"/>
            <w:shd w:val="clear" w:color="auto" w:fill="auto"/>
          </w:tcPr>
          <w:p w14:paraId="6C641353" w14:textId="77777777" w:rsidR="008E7756" w:rsidRPr="00092B24" w:rsidRDefault="00D63F2B"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t>Provisions of the bidding document shall prevail</w:t>
            </w:r>
          </w:p>
        </w:tc>
      </w:tr>
      <w:tr w:rsidR="00041234" w:rsidRPr="00092B24" w14:paraId="11B28C59" w14:textId="77777777" w:rsidTr="00092B24">
        <w:trPr>
          <w:trHeight w:val="530"/>
          <w:jc w:val="center"/>
        </w:trPr>
        <w:tc>
          <w:tcPr>
            <w:tcW w:w="645" w:type="dxa"/>
            <w:shd w:val="clear" w:color="auto" w:fill="auto"/>
            <w:noWrap/>
          </w:tcPr>
          <w:p w14:paraId="03982B1A" w14:textId="77777777" w:rsidR="00041234"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lastRenderedPageBreak/>
              <w:t>21</w:t>
            </w:r>
          </w:p>
        </w:tc>
        <w:tc>
          <w:tcPr>
            <w:tcW w:w="1707" w:type="dxa"/>
            <w:shd w:val="clear" w:color="auto" w:fill="auto"/>
          </w:tcPr>
          <w:p w14:paraId="7FBA2D6D" w14:textId="77777777" w:rsidR="00041234" w:rsidRPr="00092B24" w:rsidRDefault="00041234" w:rsidP="00092B24">
            <w:pPr>
              <w:spacing w:after="0" w:line="240" w:lineRule="auto"/>
              <w:rPr>
                <w:rFonts w:ascii="Book Antiqua" w:hAnsi="Book Antiqua" w:cs="Calibri"/>
                <w:color w:val="000000"/>
              </w:rPr>
            </w:pPr>
            <w:r w:rsidRPr="00092B24">
              <w:rPr>
                <w:rFonts w:ascii="Book Antiqua" w:hAnsi="Book Antiqua" w:cs="Calibri"/>
                <w:color w:val="000000"/>
              </w:rPr>
              <w:t xml:space="preserve">GCC clause 25.3 in Vol-I of Bidding document </w:t>
            </w:r>
          </w:p>
        </w:tc>
        <w:tc>
          <w:tcPr>
            <w:tcW w:w="5203" w:type="dxa"/>
            <w:shd w:val="clear" w:color="auto" w:fill="auto"/>
          </w:tcPr>
          <w:p w14:paraId="246DBC84" w14:textId="77777777" w:rsidR="00041234" w:rsidRPr="00092B24" w:rsidRDefault="00041234" w:rsidP="00092B24">
            <w:pPr>
              <w:autoSpaceDE w:val="0"/>
              <w:autoSpaceDN w:val="0"/>
              <w:adjustRightInd w:val="0"/>
              <w:spacing w:after="0" w:line="240" w:lineRule="auto"/>
              <w:jc w:val="both"/>
              <w:rPr>
                <w:rFonts w:ascii="Book Antiqua" w:hAnsi="Book Antiqua"/>
                <w:b/>
                <w:bCs/>
              </w:rPr>
            </w:pPr>
            <w:r w:rsidRPr="00092B24">
              <w:rPr>
                <w:rFonts w:ascii="Book Antiqua" w:hAnsi="Book Antiqua"/>
                <w:b/>
                <w:bCs/>
              </w:rPr>
              <w:t xml:space="preserve">Patent Indemnity </w:t>
            </w:r>
            <w:proofErr w:type="gramStart"/>
            <w:r w:rsidRPr="00092B24">
              <w:rPr>
                <w:rFonts w:ascii="Book Antiqua" w:hAnsi="Book Antiqua"/>
                <w:b/>
                <w:bCs/>
              </w:rPr>
              <w:t>…..</w:t>
            </w:r>
            <w:proofErr w:type="gramEnd"/>
          </w:p>
          <w:p w14:paraId="20E5C8A1" w14:textId="77777777" w:rsidR="00041234" w:rsidRPr="00092B24" w:rsidRDefault="00041234" w:rsidP="00092B24">
            <w:pPr>
              <w:autoSpaceDE w:val="0"/>
              <w:autoSpaceDN w:val="0"/>
              <w:adjustRightInd w:val="0"/>
              <w:spacing w:after="0" w:line="240" w:lineRule="auto"/>
              <w:jc w:val="both"/>
              <w:rPr>
                <w:rFonts w:ascii="Book Antiqua" w:hAnsi="Book Antiqua"/>
                <w:b/>
                <w:bCs/>
              </w:rPr>
            </w:pPr>
          </w:p>
          <w:p w14:paraId="2A4E9691" w14:textId="77777777" w:rsidR="00041234" w:rsidRPr="00092B24" w:rsidRDefault="00041234" w:rsidP="00092B24">
            <w:pPr>
              <w:autoSpaceDE w:val="0"/>
              <w:autoSpaceDN w:val="0"/>
              <w:adjustRightInd w:val="0"/>
              <w:spacing w:after="0" w:line="240" w:lineRule="auto"/>
              <w:jc w:val="both"/>
              <w:rPr>
                <w:rFonts w:ascii="Book Antiqua" w:hAnsi="Book Antiqua" w:cs="Calibri"/>
                <w:color w:val="000000"/>
              </w:rPr>
            </w:pPr>
            <w:r w:rsidRPr="00092B24">
              <w:rPr>
                <w:rFonts w:ascii="Book Antiqua" w:hAnsi="Book Antiqua"/>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w:t>
            </w:r>
            <w:proofErr w:type="spellStart"/>
            <w:r w:rsidRPr="00092B24">
              <w:rPr>
                <w:rFonts w:ascii="Book Antiqua" w:hAnsi="Book Antiqua"/>
              </w:rPr>
              <w:t>attorney</w:t>
            </w:r>
            <w:r w:rsidRPr="00092B24">
              <w:rPr>
                <w:rFonts w:ascii="Times New Roman" w:hAnsi="Times New Roman" w:cs="Times New Roman"/>
              </w:rPr>
              <w:t>‟</w:t>
            </w:r>
            <w:r w:rsidRPr="00092B24">
              <w:rPr>
                <w:rFonts w:ascii="Book Antiqua" w:hAnsi="Book Antiqua"/>
              </w:rPr>
              <w:t>s</w:t>
            </w:r>
            <w:proofErr w:type="spellEnd"/>
            <w:r w:rsidRPr="00092B24">
              <w:rPr>
                <w:rFonts w:ascii="Book Antiqua" w:hAnsi="Book Antiqua"/>
              </w:rPr>
              <w:t xml:space="preserve">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c>
          <w:tcPr>
            <w:tcW w:w="4779" w:type="dxa"/>
            <w:shd w:val="clear" w:color="auto" w:fill="auto"/>
          </w:tcPr>
          <w:p w14:paraId="613EA809" w14:textId="77777777" w:rsidR="00092B24" w:rsidRPr="00092B24" w:rsidRDefault="00092B24"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The indemnity claimed is too broad and hence Contractor </w:t>
            </w:r>
            <w:proofErr w:type="gramStart"/>
            <w:r w:rsidRPr="00092B24">
              <w:rPr>
                <w:rFonts w:ascii="Book Antiqua" w:hAnsi="Book Antiqua" w:cs="Calibri"/>
                <w:color w:val="000000"/>
              </w:rPr>
              <w:t>suggest</w:t>
            </w:r>
            <w:proofErr w:type="gramEnd"/>
            <w:r w:rsidRPr="00092B24">
              <w:rPr>
                <w:rFonts w:ascii="Book Antiqua" w:hAnsi="Book Antiqua" w:cs="Calibri"/>
                <w:color w:val="000000"/>
              </w:rPr>
              <w:t xml:space="preserve"> as under:</w:t>
            </w:r>
          </w:p>
          <w:p w14:paraId="3BC13D6F" w14:textId="77777777" w:rsidR="00092B24" w:rsidRPr="00092B24" w:rsidRDefault="00092B24" w:rsidP="00092B24">
            <w:pPr>
              <w:spacing w:after="0" w:line="240" w:lineRule="auto"/>
              <w:jc w:val="both"/>
              <w:rPr>
                <w:rFonts w:ascii="Book Antiqua" w:hAnsi="Book Antiqua" w:cs="Calibri"/>
                <w:color w:val="000000"/>
              </w:rPr>
            </w:pPr>
          </w:p>
          <w:p w14:paraId="3AE713FE" w14:textId="7F5E8ED5" w:rsidR="00041234" w:rsidRPr="00092B24" w:rsidRDefault="00092B24" w:rsidP="00092B24">
            <w:pPr>
              <w:spacing w:after="0" w:line="240" w:lineRule="auto"/>
              <w:jc w:val="both"/>
              <w:rPr>
                <w:rFonts w:ascii="Book Antiqua" w:hAnsi="Book Antiqua" w:cs="Calibri"/>
                <w:color w:val="000000"/>
              </w:rPr>
            </w:pPr>
            <w:proofErr w:type="gramStart"/>
            <w:r w:rsidRPr="00092B24">
              <w:rPr>
                <w:rFonts w:ascii="Book Antiqua" w:hAnsi="Book Antiqua" w:cs="Calibri"/>
                <w:color w:val="000000"/>
              </w:rPr>
              <w:t>Contractor</w:t>
            </w:r>
            <w:proofErr w:type="gramEnd"/>
            <w:r w:rsidRPr="00092B24">
              <w:rPr>
                <w:rFonts w:ascii="Book Antiqua" w:hAnsi="Book Antiqua" w:cs="Calibri"/>
                <w:color w:val="000000"/>
              </w:rPr>
              <w:t xml:space="preserve"> shall indemnify and hold harmless Employer against any </w:t>
            </w:r>
            <w:proofErr w:type="gramStart"/>
            <w:r w:rsidRPr="00092B24">
              <w:rPr>
                <w:rFonts w:ascii="Book Antiqua" w:hAnsi="Book Antiqua" w:cs="Calibri"/>
                <w:color w:val="000000"/>
              </w:rPr>
              <w:t>third party</w:t>
            </w:r>
            <w:proofErr w:type="gramEnd"/>
            <w:r w:rsidRPr="00092B24">
              <w:rPr>
                <w:rFonts w:ascii="Book Antiqua" w:hAnsi="Book Antiqua" w:cs="Calibri"/>
                <w:color w:val="000000"/>
              </w:rPr>
              <w:t xml:space="preserve"> claim that any of the Contractor deliverables created or material otherwise provided by Contractor hereunder infringes a copyright patent of a third party. Employer shall promptly notify Contractor of any </w:t>
            </w:r>
            <w:proofErr w:type="gramStart"/>
            <w:r w:rsidRPr="00092B24">
              <w:rPr>
                <w:rFonts w:ascii="Book Antiqua" w:hAnsi="Book Antiqua" w:cs="Calibri"/>
                <w:color w:val="000000"/>
              </w:rPr>
              <w:t>third party</w:t>
            </w:r>
            <w:proofErr w:type="gramEnd"/>
            <w:r w:rsidRPr="00092B24">
              <w:rPr>
                <w:rFonts w:ascii="Book Antiqua" w:hAnsi="Book Antiqua" w:cs="Calibri"/>
                <w:color w:val="000000"/>
              </w:rPr>
              <w:t xml:space="preserve"> claim and Contractor shall at its option conduct the </w:t>
            </w:r>
            <w:proofErr w:type="spellStart"/>
            <w:r w:rsidRPr="00092B24">
              <w:rPr>
                <w:rFonts w:ascii="Book Antiqua" w:hAnsi="Book Antiqua" w:cs="Calibri"/>
                <w:color w:val="000000"/>
              </w:rPr>
              <w:t>defence</w:t>
            </w:r>
            <w:proofErr w:type="spellEnd"/>
            <w:r w:rsidRPr="00092B24">
              <w:rPr>
                <w:rFonts w:ascii="Book Antiqua" w:hAnsi="Book Antiqua" w:cs="Calibri"/>
                <w:color w:val="000000"/>
              </w:rPr>
              <w:t xml:space="preserve"> in any such third party action arising as described herein at Contractor's sole expense and Contractor shall cooperate with such </w:t>
            </w:r>
            <w:proofErr w:type="spellStart"/>
            <w:r w:rsidRPr="00092B24">
              <w:rPr>
                <w:rFonts w:ascii="Book Antiqua" w:hAnsi="Book Antiqua" w:cs="Calibri"/>
                <w:color w:val="000000"/>
              </w:rPr>
              <w:t>defence</w:t>
            </w:r>
            <w:proofErr w:type="spellEnd"/>
            <w:r w:rsidRPr="00092B24">
              <w:rPr>
                <w:rFonts w:ascii="Book Antiqua" w:hAnsi="Book Antiqua" w:cs="Calibri"/>
                <w:color w:val="000000"/>
              </w:rPr>
              <w:t>. Contractor indemnification shall not extend to any such liability which arises as a result (a) use of Contractor deliverables or services in a manner inconsistent with instructions or documentation provided by Contractor; (b) combination of Contractor deliverables or services with software or other programs not provided by Contractor.</w:t>
            </w:r>
          </w:p>
        </w:tc>
        <w:tc>
          <w:tcPr>
            <w:tcW w:w="2531" w:type="dxa"/>
            <w:shd w:val="clear" w:color="auto" w:fill="auto"/>
          </w:tcPr>
          <w:p w14:paraId="4DF6D768" w14:textId="77777777" w:rsidR="00041234" w:rsidRPr="00092B24" w:rsidRDefault="009A5F42"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t>Provisions of the bidding document shall prevail</w:t>
            </w:r>
          </w:p>
        </w:tc>
      </w:tr>
      <w:tr w:rsidR="001651CB" w:rsidRPr="00092B24" w14:paraId="41E06843" w14:textId="77777777" w:rsidTr="00092B24">
        <w:trPr>
          <w:trHeight w:val="530"/>
          <w:jc w:val="center"/>
        </w:trPr>
        <w:tc>
          <w:tcPr>
            <w:tcW w:w="645" w:type="dxa"/>
            <w:shd w:val="clear" w:color="auto" w:fill="auto"/>
            <w:noWrap/>
          </w:tcPr>
          <w:p w14:paraId="09BEE476" w14:textId="77777777" w:rsidR="001651CB"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t>22</w:t>
            </w:r>
          </w:p>
        </w:tc>
        <w:tc>
          <w:tcPr>
            <w:tcW w:w="1707" w:type="dxa"/>
            <w:shd w:val="clear" w:color="auto" w:fill="auto"/>
          </w:tcPr>
          <w:p w14:paraId="7B4F4A32" w14:textId="77777777" w:rsidR="001651CB" w:rsidRPr="00092B24" w:rsidRDefault="001724BF" w:rsidP="00092B24">
            <w:pPr>
              <w:spacing w:after="0" w:line="240" w:lineRule="auto"/>
              <w:rPr>
                <w:rFonts w:ascii="Book Antiqua" w:hAnsi="Book Antiqua" w:cs="Calibri"/>
                <w:color w:val="000000"/>
              </w:rPr>
            </w:pPr>
            <w:r w:rsidRPr="00092B24">
              <w:rPr>
                <w:rFonts w:ascii="Book Antiqua" w:hAnsi="Book Antiqua" w:cs="Calibri"/>
                <w:color w:val="000000"/>
              </w:rPr>
              <w:t xml:space="preserve">GCC 26 in Vol-I of Bidding document </w:t>
            </w:r>
          </w:p>
        </w:tc>
        <w:tc>
          <w:tcPr>
            <w:tcW w:w="5203" w:type="dxa"/>
            <w:shd w:val="clear" w:color="auto" w:fill="auto"/>
          </w:tcPr>
          <w:p w14:paraId="2BDE5D5F" w14:textId="77777777" w:rsidR="001724BF" w:rsidRPr="00092B24" w:rsidRDefault="001724BF" w:rsidP="00092B24">
            <w:pPr>
              <w:autoSpaceDE w:val="0"/>
              <w:autoSpaceDN w:val="0"/>
              <w:adjustRightInd w:val="0"/>
              <w:spacing w:after="0" w:line="240" w:lineRule="auto"/>
              <w:jc w:val="both"/>
              <w:rPr>
                <w:rFonts w:ascii="Book Antiqua" w:hAnsi="Book Antiqua" w:cs="Book Antiqua"/>
                <w:b/>
                <w:bCs/>
                <w:color w:val="000000"/>
                <w:lang w:bidi="hi-IN"/>
              </w:rPr>
            </w:pPr>
            <w:r w:rsidRPr="00092B24">
              <w:rPr>
                <w:rFonts w:ascii="Book Antiqua" w:hAnsi="Book Antiqua" w:cs="Book Antiqua"/>
                <w:b/>
                <w:bCs/>
                <w:color w:val="000000"/>
                <w:lang w:bidi="hi-IN"/>
              </w:rPr>
              <w:t xml:space="preserve">Limitation of Liability </w:t>
            </w:r>
          </w:p>
          <w:p w14:paraId="0CB0CD12" w14:textId="77777777" w:rsidR="001724BF" w:rsidRPr="00092B24" w:rsidRDefault="001724BF" w:rsidP="00092B24">
            <w:pPr>
              <w:autoSpaceDE w:val="0"/>
              <w:autoSpaceDN w:val="0"/>
              <w:adjustRightInd w:val="0"/>
              <w:spacing w:after="0" w:line="240" w:lineRule="auto"/>
              <w:jc w:val="both"/>
              <w:rPr>
                <w:rFonts w:ascii="Book Antiqua" w:hAnsi="Book Antiqua" w:cs="Book Antiqua"/>
                <w:color w:val="000000"/>
                <w:lang w:bidi="hi-IN"/>
              </w:rPr>
            </w:pPr>
          </w:p>
          <w:p w14:paraId="75B7F0EB" w14:textId="77777777" w:rsidR="001724BF" w:rsidRPr="00092B24" w:rsidRDefault="001724BF"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26.1 Except in cases of gross negligence or willful misconduct, </w:t>
            </w:r>
          </w:p>
          <w:p w14:paraId="2CA26F38" w14:textId="77777777" w:rsidR="001724BF" w:rsidRPr="00092B24" w:rsidRDefault="001724BF" w:rsidP="00092B24">
            <w:pPr>
              <w:autoSpaceDE w:val="0"/>
              <w:autoSpaceDN w:val="0"/>
              <w:adjustRightInd w:val="0"/>
              <w:spacing w:after="0" w:line="240" w:lineRule="auto"/>
              <w:jc w:val="both"/>
              <w:rPr>
                <w:rFonts w:ascii="Book Antiqua" w:hAnsi="Book Antiqua" w:cs="Book Antiqua"/>
                <w:color w:val="000000"/>
                <w:lang w:bidi="hi-IN"/>
              </w:rPr>
            </w:pPr>
          </w:p>
          <w:p w14:paraId="6E9176F5" w14:textId="77777777" w:rsidR="001724BF" w:rsidRPr="00092B24" w:rsidRDefault="001724BF" w:rsidP="00092B24">
            <w:pPr>
              <w:pStyle w:val="ListParagraph"/>
              <w:numPr>
                <w:ilvl w:val="0"/>
                <w:numId w:val="15"/>
              </w:numPr>
              <w:autoSpaceDE w:val="0"/>
              <w:autoSpaceDN w:val="0"/>
              <w:adjustRightInd w:val="0"/>
              <w:spacing w:after="0" w:line="240" w:lineRule="auto"/>
              <w:ind w:left="334" w:firstLine="26"/>
              <w:jc w:val="both"/>
              <w:rPr>
                <w:rFonts w:ascii="Book Antiqua" w:hAnsi="Book Antiqua" w:cs="Book Antiqua"/>
                <w:color w:val="000000"/>
                <w:lang w:bidi="hi-IN"/>
              </w:rPr>
            </w:pPr>
            <w:r w:rsidRPr="00092B24">
              <w:rPr>
                <w:rFonts w:ascii="Book Antiqua" w:hAnsi="Book Antiqua" w:cs="Book Antiqua"/>
                <w:color w:val="000000"/>
                <w:lang w:bidi="hi-IN"/>
              </w:rPr>
              <w:t xml:space="preserve">the Contractor and the Employer shall not be liable to the other party for any indirect or consequential loss or damage, loss of use, loss of </w:t>
            </w:r>
            <w:r w:rsidRPr="00092B24">
              <w:rPr>
                <w:rFonts w:ascii="Book Antiqua" w:hAnsi="Book Antiqua" w:cs="Book Antiqua"/>
                <w:color w:val="000000"/>
                <w:lang w:bidi="hi-IN"/>
              </w:rPr>
              <w:lastRenderedPageBreak/>
              <w:t xml:space="preserve">production, or loss of profits or interest costs, provided that this exclusion shall not apply to any obligation of the Contractor to pay liquidated damages to the Employer and </w:t>
            </w:r>
          </w:p>
          <w:p w14:paraId="5D8D7702" w14:textId="77777777" w:rsidR="001724BF" w:rsidRPr="00092B24" w:rsidRDefault="001724BF" w:rsidP="00092B24">
            <w:pPr>
              <w:pStyle w:val="ListParagraph"/>
              <w:autoSpaceDE w:val="0"/>
              <w:autoSpaceDN w:val="0"/>
              <w:adjustRightInd w:val="0"/>
              <w:spacing w:after="0" w:line="240" w:lineRule="auto"/>
              <w:ind w:left="360"/>
              <w:jc w:val="both"/>
              <w:rPr>
                <w:rFonts w:ascii="Book Antiqua" w:hAnsi="Book Antiqua" w:cs="Book Antiqua"/>
                <w:color w:val="000000"/>
                <w:lang w:bidi="hi-IN"/>
              </w:rPr>
            </w:pPr>
          </w:p>
          <w:p w14:paraId="171B780C" w14:textId="77777777" w:rsidR="001651CB" w:rsidRPr="00092B24" w:rsidRDefault="001724BF" w:rsidP="00092B24">
            <w:pPr>
              <w:pStyle w:val="ListParagraph"/>
              <w:numPr>
                <w:ilvl w:val="0"/>
                <w:numId w:val="15"/>
              </w:numPr>
              <w:autoSpaceDE w:val="0"/>
              <w:autoSpaceDN w:val="0"/>
              <w:adjustRightInd w:val="0"/>
              <w:spacing w:after="0" w:line="240" w:lineRule="auto"/>
              <w:ind w:left="334" w:firstLine="26"/>
              <w:jc w:val="both"/>
              <w:rPr>
                <w:rFonts w:ascii="Book Antiqua" w:hAnsi="Book Antiqua" w:cs="Book Antiqua"/>
                <w:color w:val="000000"/>
                <w:lang w:bidi="hi-IN"/>
              </w:rPr>
            </w:pPr>
            <w:r w:rsidRPr="00092B24">
              <w:rPr>
                <w:rFonts w:ascii="Book Antiqua" w:hAnsi="Book Antiqua" w:cs="Book Antiqua"/>
                <w:color w:val="000000"/>
                <w:lang w:bidi="hi-IN"/>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c>
          <w:tcPr>
            <w:tcW w:w="4779" w:type="dxa"/>
            <w:shd w:val="clear" w:color="auto" w:fill="auto"/>
          </w:tcPr>
          <w:p w14:paraId="13D9228E" w14:textId="6D27F39A" w:rsidR="001651CB" w:rsidRPr="00092B24" w:rsidRDefault="00092B24" w:rsidP="00092B24">
            <w:pPr>
              <w:spacing w:after="0" w:line="240" w:lineRule="auto"/>
              <w:jc w:val="both"/>
              <w:rPr>
                <w:rFonts w:ascii="Book Antiqua" w:hAnsi="Book Antiqua" w:cs="Calibri"/>
                <w:color w:val="000000"/>
              </w:rPr>
            </w:pPr>
            <w:r w:rsidRPr="00092B24">
              <w:rPr>
                <w:rFonts w:ascii="Book Antiqua" w:hAnsi="Book Antiqua" w:cs="Calibri"/>
                <w:color w:val="000000"/>
              </w:rPr>
              <w:lastRenderedPageBreak/>
              <w:t xml:space="preserve">Contractor’s aggregate liability arising out of or in connection with the contract, whether based on contract, tort, statutory warranty or otherwise, shall be limited to an aggregate of most recent 12 months of the charges collected by the Contractor under the affected order.  The Contractor shall not be liable for any special, indirect, </w:t>
            </w:r>
            <w:proofErr w:type="gramStart"/>
            <w:r w:rsidRPr="00092B24">
              <w:rPr>
                <w:rFonts w:ascii="Book Antiqua" w:hAnsi="Book Antiqua" w:cs="Calibri"/>
                <w:color w:val="000000"/>
              </w:rPr>
              <w:t>incidental</w:t>
            </w:r>
            <w:proofErr w:type="gramEnd"/>
            <w:r w:rsidRPr="00092B24">
              <w:rPr>
                <w:rFonts w:ascii="Book Antiqua" w:hAnsi="Book Antiqua" w:cs="Calibri"/>
                <w:color w:val="000000"/>
              </w:rPr>
              <w:t xml:space="preserve"> or consequential damages </w:t>
            </w:r>
            <w:r w:rsidRPr="00092B24">
              <w:rPr>
                <w:rFonts w:ascii="Book Antiqua" w:hAnsi="Book Antiqua" w:cs="Calibri"/>
                <w:color w:val="000000"/>
              </w:rPr>
              <w:lastRenderedPageBreak/>
              <w:t>of any kind including but not limited to loss of use, data, profit, income, business, anticipated savings, reputation, and more generally, any loss of an economic or financial nature, whether these may be deemed as consequential or arising directly and naturally from the incident giving rise to the claim.</w:t>
            </w:r>
          </w:p>
        </w:tc>
        <w:tc>
          <w:tcPr>
            <w:tcW w:w="2531" w:type="dxa"/>
            <w:shd w:val="clear" w:color="auto" w:fill="auto"/>
          </w:tcPr>
          <w:p w14:paraId="0C0F4BED" w14:textId="77777777" w:rsidR="001651CB" w:rsidRPr="00092B24" w:rsidRDefault="009A5F42"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lastRenderedPageBreak/>
              <w:t>Provisions of the bidding document shall prevail</w:t>
            </w:r>
          </w:p>
        </w:tc>
      </w:tr>
      <w:tr w:rsidR="001651CB" w:rsidRPr="00092B24" w14:paraId="5E43591F" w14:textId="77777777" w:rsidTr="00092B24">
        <w:trPr>
          <w:trHeight w:val="530"/>
          <w:jc w:val="center"/>
        </w:trPr>
        <w:tc>
          <w:tcPr>
            <w:tcW w:w="645" w:type="dxa"/>
            <w:shd w:val="clear" w:color="auto" w:fill="auto"/>
            <w:noWrap/>
          </w:tcPr>
          <w:p w14:paraId="1FB2F3A7" w14:textId="77777777" w:rsidR="001651CB"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t>24</w:t>
            </w:r>
          </w:p>
        </w:tc>
        <w:tc>
          <w:tcPr>
            <w:tcW w:w="1707" w:type="dxa"/>
            <w:shd w:val="clear" w:color="auto" w:fill="auto"/>
          </w:tcPr>
          <w:p w14:paraId="2F3A0DF5" w14:textId="77777777" w:rsidR="001651CB" w:rsidRPr="00092B24" w:rsidRDefault="00F73BCA" w:rsidP="00092B24">
            <w:pPr>
              <w:spacing w:after="0" w:line="240" w:lineRule="auto"/>
              <w:rPr>
                <w:rFonts w:ascii="Book Antiqua" w:hAnsi="Book Antiqua" w:cs="Calibri"/>
                <w:color w:val="000000"/>
              </w:rPr>
            </w:pPr>
            <w:r w:rsidRPr="00092B24">
              <w:rPr>
                <w:rFonts w:ascii="Book Antiqua" w:hAnsi="Book Antiqua" w:cs="Calibri"/>
                <w:color w:val="000000"/>
              </w:rPr>
              <w:t xml:space="preserve">GCC 32.1 in Vol-I of Bidding document  </w:t>
            </w:r>
          </w:p>
        </w:tc>
        <w:tc>
          <w:tcPr>
            <w:tcW w:w="5203" w:type="dxa"/>
            <w:shd w:val="clear" w:color="auto" w:fill="auto"/>
          </w:tcPr>
          <w:p w14:paraId="613643FF" w14:textId="77777777" w:rsidR="001651CB" w:rsidRPr="00092B24" w:rsidRDefault="00F73BCA" w:rsidP="00092B24">
            <w:pPr>
              <w:spacing w:after="0" w:line="240" w:lineRule="auto"/>
              <w:jc w:val="both"/>
              <w:rPr>
                <w:rFonts w:ascii="Book Antiqua" w:hAnsi="Book Antiqua"/>
                <w:b/>
                <w:bCs/>
              </w:rPr>
            </w:pPr>
            <w:r w:rsidRPr="00092B24">
              <w:rPr>
                <w:rFonts w:ascii="Book Antiqua" w:hAnsi="Book Antiqua"/>
                <w:b/>
                <w:bCs/>
              </w:rPr>
              <w:t>Force Majeure…</w:t>
            </w:r>
          </w:p>
          <w:p w14:paraId="79DB7F3A" w14:textId="77777777" w:rsidR="00F73BCA" w:rsidRPr="00092B24" w:rsidRDefault="00F73BCA"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“Force Majeure” shall mean any event beyond the reasonable control of the Employer or of the Contractor</w:t>
            </w:r>
            <w:proofErr w:type="gramStart"/>
            <w:r w:rsidRPr="00092B24">
              <w:rPr>
                <w:rFonts w:ascii="Book Antiqua" w:hAnsi="Book Antiqua" w:cs="Book Antiqua"/>
                <w:color w:val="000000"/>
                <w:lang w:bidi="hi-IN"/>
              </w:rPr>
              <w:t>, as the case may be, and</w:t>
            </w:r>
            <w:proofErr w:type="gramEnd"/>
            <w:r w:rsidRPr="00092B24">
              <w:rPr>
                <w:rFonts w:ascii="Book Antiqua" w:hAnsi="Book Antiqua" w:cs="Book Antiqua"/>
                <w:color w:val="000000"/>
                <w:lang w:bidi="hi-IN"/>
              </w:rPr>
              <w:t xml:space="preserve"> which is unavoidable notwithstanding the reasonable care of the party affected, and shall include, without limitation, the following: </w:t>
            </w:r>
          </w:p>
          <w:p w14:paraId="74ACBBFE" w14:textId="77777777" w:rsidR="00F73BCA" w:rsidRPr="00092B24" w:rsidRDefault="00F73BCA" w:rsidP="00092B24">
            <w:pPr>
              <w:autoSpaceDE w:val="0"/>
              <w:autoSpaceDN w:val="0"/>
              <w:adjustRightInd w:val="0"/>
              <w:spacing w:after="0" w:line="240" w:lineRule="auto"/>
              <w:jc w:val="both"/>
              <w:rPr>
                <w:rFonts w:ascii="Book Antiqua" w:hAnsi="Book Antiqua" w:cs="Book Antiqua"/>
                <w:color w:val="000000"/>
                <w:lang w:bidi="hi-IN"/>
              </w:rPr>
            </w:pPr>
          </w:p>
          <w:p w14:paraId="21B4FD15" w14:textId="77777777" w:rsidR="00F73BCA" w:rsidRPr="00092B24" w:rsidRDefault="00F73BCA"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(a) war, </w:t>
            </w:r>
            <w:proofErr w:type="gramStart"/>
            <w:r w:rsidRPr="00092B24">
              <w:rPr>
                <w:rFonts w:ascii="Book Antiqua" w:hAnsi="Book Antiqua" w:cs="Book Antiqua"/>
                <w:color w:val="000000"/>
                <w:lang w:bidi="hi-IN"/>
              </w:rPr>
              <w:t>hostilities</w:t>
            </w:r>
            <w:proofErr w:type="gramEnd"/>
            <w:r w:rsidRPr="00092B24">
              <w:rPr>
                <w:rFonts w:ascii="Book Antiqua" w:hAnsi="Book Antiqua" w:cs="Book Antiqua"/>
                <w:color w:val="000000"/>
                <w:lang w:bidi="hi-IN"/>
              </w:rPr>
              <w:t xml:space="preserve"> or warlike operations (whether war be declared or not), invasion, act of foreign enemy and civil war, </w:t>
            </w:r>
          </w:p>
          <w:p w14:paraId="375DC135" w14:textId="77777777" w:rsidR="00F73BCA" w:rsidRPr="00092B24" w:rsidRDefault="00F73BCA" w:rsidP="00092B24">
            <w:pPr>
              <w:autoSpaceDE w:val="0"/>
              <w:autoSpaceDN w:val="0"/>
              <w:adjustRightInd w:val="0"/>
              <w:spacing w:after="0" w:line="240" w:lineRule="auto"/>
              <w:jc w:val="both"/>
              <w:rPr>
                <w:rFonts w:ascii="Book Antiqua" w:hAnsi="Book Antiqua" w:cs="Book Antiqua"/>
                <w:color w:val="000000"/>
                <w:lang w:bidi="hi-IN"/>
              </w:rPr>
            </w:pPr>
          </w:p>
          <w:p w14:paraId="22C9D909" w14:textId="77777777" w:rsidR="00F73BCA" w:rsidRPr="00092B24" w:rsidRDefault="00F73BCA" w:rsidP="00092B24">
            <w:pPr>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(b) rebellion, revolution, insurrection, mutiny, usurpation of government, conspiracy, </w:t>
            </w:r>
            <w:proofErr w:type="gramStart"/>
            <w:r w:rsidRPr="00092B24">
              <w:rPr>
                <w:rFonts w:ascii="Book Antiqua" w:hAnsi="Book Antiqua" w:cs="Book Antiqua"/>
                <w:color w:val="000000"/>
                <w:lang w:bidi="hi-IN"/>
              </w:rPr>
              <w:t>riot</w:t>
            </w:r>
            <w:proofErr w:type="gramEnd"/>
            <w:r w:rsidRPr="00092B24">
              <w:rPr>
                <w:rFonts w:ascii="Book Antiqua" w:hAnsi="Book Antiqua" w:cs="Book Antiqua"/>
                <w:color w:val="000000"/>
                <w:lang w:bidi="hi-IN"/>
              </w:rPr>
              <w:t xml:space="preserve"> and civil commotion,</w:t>
            </w:r>
          </w:p>
          <w:p w14:paraId="3497EC63" w14:textId="77777777" w:rsidR="00F73BCA" w:rsidRPr="00092B24" w:rsidRDefault="00F73BCA" w:rsidP="00092B24">
            <w:pPr>
              <w:spacing w:after="0" w:line="240" w:lineRule="auto"/>
              <w:jc w:val="both"/>
              <w:rPr>
                <w:rFonts w:ascii="Book Antiqua" w:hAnsi="Book Antiqua" w:cs="Calibri"/>
                <w:color w:val="000000"/>
              </w:rPr>
            </w:pPr>
            <w:r w:rsidRPr="00092B24">
              <w:rPr>
                <w:rFonts w:ascii="Book Antiqua" w:hAnsi="Book Antiqua"/>
              </w:rPr>
              <w:t xml:space="preserve">(c) earthquake, landslide, volcanic activity, flood or cyclone, or other inclement weather condition, </w:t>
            </w:r>
            <w:r w:rsidRPr="00092B24">
              <w:rPr>
                <w:rFonts w:ascii="Book Antiqua" w:hAnsi="Book Antiqua"/>
              </w:rPr>
              <w:lastRenderedPageBreak/>
              <w:t>nuclear and pressure waves or other natural or physical disaster,</w:t>
            </w:r>
          </w:p>
        </w:tc>
        <w:tc>
          <w:tcPr>
            <w:tcW w:w="4779" w:type="dxa"/>
            <w:shd w:val="clear" w:color="auto" w:fill="auto"/>
          </w:tcPr>
          <w:p w14:paraId="43545BB2" w14:textId="6BFE9FAD" w:rsidR="001651CB" w:rsidRPr="00092B24" w:rsidRDefault="00092B24" w:rsidP="00092B24">
            <w:pPr>
              <w:spacing w:after="0" w:line="240" w:lineRule="auto"/>
              <w:jc w:val="both"/>
              <w:rPr>
                <w:rFonts w:ascii="Book Antiqua" w:hAnsi="Book Antiqua" w:cs="Calibri"/>
                <w:color w:val="000000"/>
              </w:rPr>
            </w:pPr>
            <w:r w:rsidRPr="00092B24">
              <w:rPr>
                <w:rFonts w:ascii="Book Antiqua" w:hAnsi="Book Antiqua" w:cs="Calibri"/>
                <w:color w:val="000000"/>
              </w:rPr>
              <w:lastRenderedPageBreak/>
              <w:t>Please include pandemic and epidemic as a force majeure event in the provision.</w:t>
            </w:r>
          </w:p>
        </w:tc>
        <w:tc>
          <w:tcPr>
            <w:tcW w:w="2531" w:type="dxa"/>
            <w:shd w:val="clear" w:color="auto" w:fill="auto"/>
          </w:tcPr>
          <w:p w14:paraId="164E8B51" w14:textId="77777777" w:rsidR="001651CB" w:rsidRPr="00092B24" w:rsidRDefault="009A5F42"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t>Provisions of the bidding document shall prevail</w:t>
            </w:r>
          </w:p>
        </w:tc>
      </w:tr>
      <w:tr w:rsidR="001651CB" w:rsidRPr="00092B24" w14:paraId="2A09FB28" w14:textId="77777777" w:rsidTr="00092B24">
        <w:trPr>
          <w:trHeight w:val="530"/>
          <w:jc w:val="center"/>
        </w:trPr>
        <w:tc>
          <w:tcPr>
            <w:tcW w:w="645" w:type="dxa"/>
            <w:shd w:val="clear" w:color="auto" w:fill="auto"/>
            <w:noWrap/>
          </w:tcPr>
          <w:p w14:paraId="27A6AE8D" w14:textId="77777777" w:rsidR="001651CB"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t>26</w:t>
            </w:r>
          </w:p>
        </w:tc>
        <w:tc>
          <w:tcPr>
            <w:tcW w:w="1707" w:type="dxa"/>
            <w:shd w:val="clear" w:color="auto" w:fill="auto"/>
          </w:tcPr>
          <w:p w14:paraId="40832BE4" w14:textId="77777777" w:rsidR="001651CB" w:rsidRPr="00092B24" w:rsidRDefault="00F07F2C" w:rsidP="00092B24">
            <w:pPr>
              <w:spacing w:after="0" w:line="240" w:lineRule="auto"/>
              <w:rPr>
                <w:rFonts w:ascii="Book Antiqua" w:hAnsi="Book Antiqua" w:cs="Calibri"/>
                <w:color w:val="000000"/>
              </w:rPr>
            </w:pPr>
            <w:r w:rsidRPr="00092B24">
              <w:rPr>
                <w:rFonts w:ascii="Book Antiqua" w:hAnsi="Book Antiqua" w:cs="Calibri"/>
                <w:color w:val="000000"/>
              </w:rPr>
              <w:t>GCC 36.2.2 in Vol-I of bidding document</w:t>
            </w:r>
          </w:p>
        </w:tc>
        <w:tc>
          <w:tcPr>
            <w:tcW w:w="5203" w:type="dxa"/>
            <w:shd w:val="clear" w:color="auto" w:fill="auto"/>
          </w:tcPr>
          <w:p w14:paraId="0337AD69" w14:textId="77777777" w:rsidR="00F07F2C" w:rsidRPr="00092B24" w:rsidRDefault="004043EF" w:rsidP="00092B24">
            <w:pPr>
              <w:spacing w:after="0" w:line="240" w:lineRule="auto"/>
              <w:jc w:val="both"/>
              <w:rPr>
                <w:rFonts w:ascii="Book Antiqua" w:hAnsi="Book Antiqua"/>
                <w:b/>
                <w:bCs/>
              </w:rPr>
            </w:pPr>
            <w:r w:rsidRPr="00092B24">
              <w:rPr>
                <w:rFonts w:ascii="Book Antiqua" w:hAnsi="Book Antiqua"/>
                <w:b/>
                <w:bCs/>
              </w:rPr>
              <w:t xml:space="preserve">36.2 </w:t>
            </w:r>
            <w:r w:rsidR="00F07F2C" w:rsidRPr="00092B24">
              <w:rPr>
                <w:rFonts w:ascii="Book Antiqua" w:hAnsi="Book Antiqua"/>
                <w:b/>
                <w:bCs/>
              </w:rPr>
              <w:t>Termination for Contractor</w:t>
            </w:r>
            <w:r w:rsidR="00F07F2C" w:rsidRPr="00092B24">
              <w:rPr>
                <w:rFonts w:ascii="Book Antiqua" w:hAnsi="Book Antiqua" w:cs="Times New Roman"/>
                <w:b/>
                <w:bCs/>
              </w:rPr>
              <w:t>’</w:t>
            </w:r>
            <w:r w:rsidR="00F07F2C" w:rsidRPr="00092B24">
              <w:rPr>
                <w:rFonts w:ascii="Book Antiqua" w:hAnsi="Book Antiqua"/>
                <w:b/>
                <w:bCs/>
              </w:rPr>
              <w:t>s Default</w:t>
            </w:r>
          </w:p>
          <w:p w14:paraId="0A0457FC" w14:textId="77777777" w:rsidR="001651CB" w:rsidRPr="00092B24" w:rsidRDefault="00F07F2C" w:rsidP="00092B24">
            <w:pPr>
              <w:spacing w:after="0" w:line="240" w:lineRule="auto"/>
              <w:jc w:val="both"/>
              <w:rPr>
                <w:rFonts w:ascii="Book Antiqua" w:hAnsi="Book Antiqua"/>
              </w:rPr>
            </w:pPr>
            <w:r w:rsidRPr="00092B24">
              <w:rPr>
                <w:rFonts w:ascii="Book Antiqua" w:hAnsi="Book Antiqua"/>
              </w:rPr>
              <w:t>….</w:t>
            </w:r>
          </w:p>
          <w:p w14:paraId="63B012EC" w14:textId="77777777" w:rsidR="00F07F2C" w:rsidRPr="00092B24" w:rsidRDefault="00F07F2C"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36.2.2 If the Contractor </w:t>
            </w:r>
          </w:p>
          <w:p w14:paraId="74D2D74A" w14:textId="77777777" w:rsidR="00F07F2C" w:rsidRPr="00092B24" w:rsidRDefault="00F07F2C"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(a) has abandoned or repudiated the Contract </w:t>
            </w:r>
          </w:p>
          <w:p w14:paraId="579A348E" w14:textId="77777777" w:rsidR="00F07F2C" w:rsidRPr="00092B24" w:rsidRDefault="00F07F2C"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(b) 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51DF2365" w14:textId="77777777" w:rsidR="004043EF" w:rsidRPr="00092B24" w:rsidRDefault="00F07F2C" w:rsidP="00092B24">
            <w:pPr>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(c) persistently fails to execute the Contract in accordance with the Contract or persistently neglects to carry out its obligations under the Contract without just cause</w:t>
            </w:r>
          </w:p>
          <w:p w14:paraId="785DC489" w14:textId="77777777" w:rsidR="00F07F2C" w:rsidRPr="00092B24" w:rsidRDefault="00F07F2C" w:rsidP="00092B24">
            <w:pPr>
              <w:spacing w:after="0" w:line="240" w:lineRule="auto"/>
              <w:jc w:val="both"/>
              <w:rPr>
                <w:rFonts w:ascii="Book Antiqua" w:hAnsi="Book Antiqua" w:cs="Calibri"/>
                <w:color w:val="000000"/>
              </w:rPr>
            </w:pPr>
            <w:r w:rsidRPr="00092B24">
              <w:rPr>
                <w:rFonts w:ascii="Book Antiqua" w:hAnsi="Book Antiqua" w:cs="Book Antiqua"/>
                <w:color w:val="000000"/>
                <w:lang w:bidi="hi-IN"/>
              </w:rPr>
              <w:t>…..</w:t>
            </w:r>
          </w:p>
        </w:tc>
        <w:tc>
          <w:tcPr>
            <w:tcW w:w="4779" w:type="dxa"/>
            <w:shd w:val="clear" w:color="auto" w:fill="auto"/>
          </w:tcPr>
          <w:p w14:paraId="4049BCB9" w14:textId="4A20A836" w:rsidR="001651CB" w:rsidRPr="00092B24" w:rsidRDefault="00092B24" w:rsidP="00092B24">
            <w:pPr>
              <w:spacing w:after="0" w:line="240" w:lineRule="auto"/>
              <w:jc w:val="both"/>
              <w:rPr>
                <w:rFonts w:ascii="Book Antiqua" w:hAnsi="Book Antiqua" w:cs="Calibri"/>
                <w:color w:val="000000"/>
              </w:rPr>
            </w:pPr>
            <w:r w:rsidRPr="00092B24">
              <w:rPr>
                <w:rFonts w:ascii="Book Antiqua" w:hAnsi="Book Antiqua" w:cs="Calibri"/>
                <w:color w:val="000000"/>
              </w:rPr>
              <w:t xml:space="preserve">The Contractor requests for an amendment in this provision to increase the defect cure notice period </w:t>
            </w:r>
            <w:proofErr w:type="spellStart"/>
            <w:r w:rsidRPr="00092B24">
              <w:rPr>
                <w:rFonts w:ascii="Book Antiqua" w:hAnsi="Book Antiqua" w:cs="Calibri"/>
                <w:color w:val="000000"/>
              </w:rPr>
              <w:t>upto</w:t>
            </w:r>
            <w:proofErr w:type="spellEnd"/>
            <w:r w:rsidRPr="00092B24">
              <w:rPr>
                <w:rFonts w:ascii="Book Antiqua" w:hAnsi="Book Antiqua" w:cs="Calibri"/>
                <w:color w:val="000000"/>
              </w:rPr>
              <w:t xml:space="preserve"> 45 days and if the Contractor fails to cure the defect within such period it shall allow the Employer to terminate the contract with immediate effect.</w:t>
            </w:r>
          </w:p>
        </w:tc>
        <w:tc>
          <w:tcPr>
            <w:tcW w:w="2531" w:type="dxa"/>
            <w:shd w:val="clear" w:color="auto" w:fill="auto"/>
          </w:tcPr>
          <w:p w14:paraId="67D9CFE9" w14:textId="77777777" w:rsidR="001651CB" w:rsidRPr="00092B24" w:rsidRDefault="009A5F42"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t>Provisions of the bidding document shall prevail</w:t>
            </w:r>
          </w:p>
        </w:tc>
      </w:tr>
      <w:tr w:rsidR="001651CB" w:rsidRPr="00092B24" w14:paraId="7375BCB0" w14:textId="77777777" w:rsidTr="00092B24">
        <w:trPr>
          <w:trHeight w:val="530"/>
          <w:jc w:val="center"/>
        </w:trPr>
        <w:tc>
          <w:tcPr>
            <w:tcW w:w="645" w:type="dxa"/>
            <w:shd w:val="clear" w:color="auto" w:fill="auto"/>
            <w:noWrap/>
          </w:tcPr>
          <w:p w14:paraId="5BF4FB61" w14:textId="77777777" w:rsidR="001651CB" w:rsidRPr="00092B24" w:rsidRDefault="00F505D4" w:rsidP="00092B24">
            <w:pPr>
              <w:spacing w:after="0" w:line="240" w:lineRule="auto"/>
              <w:jc w:val="center"/>
              <w:rPr>
                <w:rFonts w:ascii="Book Antiqua" w:eastAsia="Times New Roman" w:hAnsi="Book Antiqua" w:cs="Calibri"/>
                <w:color w:val="000000"/>
              </w:rPr>
            </w:pPr>
            <w:r w:rsidRPr="00092B24">
              <w:rPr>
                <w:rFonts w:ascii="Book Antiqua" w:eastAsia="Times New Roman" w:hAnsi="Book Antiqua" w:cs="Calibri"/>
                <w:color w:val="000000"/>
              </w:rPr>
              <w:t>2</w:t>
            </w:r>
            <w:r w:rsidR="00F07F2C" w:rsidRPr="00092B24">
              <w:rPr>
                <w:rFonts w:ascii="Book Antiqua" w:eastAsia="Times New Roman" w:hAnsi="Book Antiqua" w:cs="Calibri"/>
                <w:color w:val="000000"/>
              </w:rPr>
              <w:t>7</w:t>
            </w:r>
          </w:p>
        </w:tc>
        <w:tc>
          <w:tcPr>
            <w:tcW w:w="1707" w:type="dxa"/>
            <w:shd w:val="clear" w:color="auto" w:fill="auto"/>
          </w:tcPr>
          <w:p w14:paraId="605CADE0" w14:textId="49270157" w:rsidR="001651CB" w:rsidRPr="00092B24" w:rsidRDefault="00BA7774" w:rsidP="00092B24">
            <w:pPr>
              <w:spacing w:after="0" w:line="240" w:lineRule="auto"/>
              <w:rPr>
                <w:rFonts w:ascii="Book Antiqua" w:hAnsi="Book Antiqua" w:cs="Calibri"/>
                <w:color w:val="000000"/>
              </w:rPr>
            </w:pPr>
            <w:r w:rsidRPr="00092B24">
              <w:rPr>
                <w:rFonts w:ascii="Book Antiqua" w:hAnsi="Book Antiqua" w:cs="Calibri"/>
                <w:color w:val="000000"/>
              </w:rPr>
              <w:t>GCC clause 39.</w:t>
            </w:r>
            <w:r w:rsidR="00092B24" w:rsidRPr="00092B24">
              <w:rPr>
                <w:rFonts w:ascii="Book Antiqua" w:hAnsi="Book Antiqua" w:cs="Calibri"/>
                <w:color w:val="000000"/>
              </w:rPr>
              <w:t>1</w:t>
            </w:r>
            <w:r w:rsidRPr="00092B24">
              <w:rPr>
                <w:rFonts w:ascii="Book Antiqua" w:hAnsi="Book Antiqua" w:cs="Calibri"/>
                <w:color w:val="000000"/>
              </w:rPr>
              <w:t xml:space="preserve"> in Vol-I of Bidding document</w:t>
            </w:r>
          </w:p>
        </w:tc>
        <w:tc>
          <w:tcPr>
            <w:tcW w:w="5203" w:type="dxa"/>
            <w:shd w:val="clear" w:color="auto" w:fill="auto"/>
          </w:tcPr>
          <w:p w14:paraId="5E874AF5" w14:textId="77777777" w:rsidR="00BA7774" w:rsidRPr="00092B24" w:rsidRDefault="00BA7774"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b/>
                <w:bCs/>
                <w:color w:val="000000"/>
                <w:lang w:bidi="hi-IN"/>
              </w:rPr>
              <w:t xml:space="preserve">39. Arbitration </w:t>
            </w:r>
          </w:p>
          <w:p w14:paraId="07537804" w14:textId="77777777" w:rsidR="00BA7774" w:rsidRPr="00092B24" w:rsidRDefault="00BA7774"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 ……</w:t>
            </w:r>
          </w:p>
          <w:p w14:paraId="282FF138" w14:textId="77777777" w:rsidR="00BA7774" w:rsidRPr="00092B24" w:rsidRDefault="00BA7774" w:rsidP="00092B24">
            <w:pPr>
              <w:autoSpaceDE w:val="0"/>
              <w:autoSpaceDN w:val="0"/>
              <w:adjustRightInd w:val="0"/>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Sole Arbitration </w:t>
            </w:r>
          </w:p>
          <w:p w14:paraId="5245BAEC" w14:textId="77777777" w:rsidR="00BA7774" w:rsidRPr="00092B24" w:rsidRDefault="00BA7774" w:rsidP="00092B24">
            <w:pPr>
              <w:autoSpaceDE w:val="0"/>
              <w:autoSpaceDN w:val="0"/>
              <w:adjustRightInd w:val="0"/>
              <w:spacing w:after="0" w:line="240" w:lineRule="auto"/>
              <w:jc w:val="both"/>
              <w:rPr>
                <w:rFonts w:ascii="Book Antiqua" w:hAnsi="Book Antiqua" w:cs="Book Antiqua"/>
                <w:color w:val="000000"/>
                <w:lang w:bidi="hi-IN"/>
              </w:rPr>
            </w:pPr>
          </w:p>
          <w:p w14:paraId="5820D7CF" w14:textId="022FB0B9" w:rsidR="001651CB" w:rsidRPr="00092B24" w:rsidRDefault="00092B24" w:rsidP="00092B24">
            <w:pPr>
              <w:spacing w:after="0" w:line="240" w:lineRule="auto"/>
              <w:jc w:val="both"/>
              <w:rPr>
                <w:rFonts w:ascii="Book Antiqua" w:hAnsi="Book Antiqua" w:cs="Book Antiqua"/>
                <w:color w:val="000000"/>
                <w:lang w:bidi="hi-IN"/>
              </w:rPr>
            </w:pPr>
            <w:r w:rsidRPr="00092B24">
              <w:rPr>
                <w:rFonts w:ascii="Book Antiqua" w:hAnsi="Book Antiqua" w:cs="Book Antiqua"/>
                <w:color w:val="000000"/>
                <w:lang w:bidi="hi-IN"/>
              </w:rPr>
              <w:t xml:space="preserve">The sole Arbitrator shall be chosen from a panel of </w:t>
            </w:r>
            <w:proofErr w:type="spellStart"/>
            <w:r w:rsidRPr="00092B24">
              <w:rPr>
                <w:rFonts w:ascii="Book Antiqua" w:hAnsi="Book Antiqua" w:cs="Book Antiqua"/>
                <w:color w:val="000000"/>
                <w:lang w:bidi="hi-IN"/>
              </w:rPr>
              <w:t>empanelled</w:t>
            </w:r>
            <w:proofErr w:type="spellEnd"/>
            <w:r w:rsidRPr="00092B24">
              <w:rPr>
                <w:rFonts w:ascii="Book Antiqua" w:hAnsi="Book Antiqua" w:cs="Book Antiqua"/>
                <w:color w:val="000000"/>
                <w:lang w:bidi="hi-IN"/>
              </w:rPr>
              <w:t xml:space="preserve"> Arbitrators maintained by POWERGRID. The same shall comprise of retired Judges and retired Senior executives of PSUs other than POWERGRID. Further, </w:t>
            </w:r>
            <w:proofErr w:type="gramStart"/>
            <w:r w:rsidRPr="00092B24">
              <w:rPr>
                <w:rFonts w:ascii="Book Antiqua" w:hAnsi="Book Antiqua" w:cs="Book Antiqua"/>
                <w:color w:val="000000"/>
                <w:lang w:bidi="hi-IN"/>
              </w:rPr>
              <w:t>the  choice</w:t>
            </w:r>
            <w:proofErr w:type="gramEnd"/>
            <w:r w:rsidRPr="00092B24">
              <w:rPr>
                <w:rFonts w:ascii="Book Antiqua" w:hAnsi="Book Antiqua" w:cs="Book Antiqua"/>
                <w:color w:val="000000"/>
                <w:lang w:bidi="hi-IN"/>
              </w:rPr>
              <w:t xml:space="preserve"> of sole Arbitrator shall be governed by the amount of claim in the following manner:</w:t>
            </w:r>
          </w:p>
          <w:p w14:paraId="7F040580" w14:textId="77777777" w:rsidR="00BA7774" w:rsidRPr="00092B24" w:rsidRDefault="00BA7774" w:rsidP="00092B24">
            <w:pPr>
              <w:spacing w:after="0" w:line="240" w:lineRule="auto"/>
              <w:jc w:val="both"/>
              <w:rPr>
                <w:rFonts w:ascii="Book Antiqua" w:hAnsi="Book Antiqua" w:cs="Calibri"/>
                <w:color w:val="000000"/>
              </w:rPr>
            </w:pPr>
            <w:r w:rsidRPr="00092B24">
              <w:rPr>
                <w:rFonts w:ascii="Book Antiqua" w:hAnsi="Book Antiqua" w:cs="Book Antiqua"/>
                <w:color w:val="000000"/>
                <w:lang w:bidi="hi-IN"/>
              </w:rPr>
              <w:t>……</w:t>
            </w:r>
          </w:p>
        </w:tc>
        <w:tc>
          <w:tcPr>
            <w:tcW w:w="4779" w:type="dxa"/>
            <w:shd w:val="clear" w:color="auto" w:fill="auto"/>
          </w:tcPr>
          <w:p w14:paraId="5853EF84" w14:textId="16834D78" w:rsidR="001651CB" w:rsidRPr="00092B24" w:rsidRDefault="00092B24" w:rsidP="00092B24">
            <w:pPr>
              <w:spacing w:after="0" w:line="240" w:lineRule="auto"/>
              <w:jc w:val="both"/>
              <w:rPr>
                <w:rFonts w:ascii="Book Antiqua" w:hAnsi="Book Antiqua" w:cs="Calibri"/>
                <w:color w:val="000000"/>
              </w:rPr>
            </w:pPr>
            <w:r w:rsidRPr="00092B24">
              <w:rPr>
                <w:rFonts w:ascii="Book Antiqua" w:hAnsi="Book Antiqua" w:cs="Calibri"/>
                <w:color w:val="000000"/>
              </w:rPr>
              <w:t>The Contractor requests that equal rights for appointment of an independent arbitrator must also be granted in favor of the Contractor as well.</w:t>
            </w:r>
          </w:p>
        </w:tc>
        <w:tc>
          <w:tcPr>
            <w:tcW w:w="2531" w:type="dxa"/>
            <w:shd w:val="clear" w:color="auto" w:fill="auto"/>
          </w:tcPr>
          <w:p w14:paraId="27188A13" w14:textId="77777777" w:rsidR="001651CB" w:rsidRPr="00092B24" w:rsidRDefault="009A5F42" w:rsidP="00092B24">
            <w:pPr>
              <w:spacing w:after="0" w:line="240" w:lineRule="auto"/>
              <w:jc w:val="both"/>
              <w:rPr>
                <w:rFonts w:ascii="Book Antiqua" w:eastAsia="Times New Roman" w:hAnsi="Book Antiqua" w:cs="Calibri"/>
                <w:color w:val="000000"/>
              </w:rPr>
            </w:pPr>
            <w:r w:rsidRPr="00092B24">
              <w:rPr>
                <w:rFonts w:ascii="Book Antiqua" w:eastAsia="Times New Roman" w:hAnsi="Book Antiqua" w:cs="Calibri"/>
                <w:color w:val="000000"/>
              </w:rPr>
              <w:t>Provisions of the bidding document shall prevail</w:t>
            </w:r>
          </w:p>
        </w:tc>
      </w:tr>
    </w:tbl>
    <w:p w14:paraId="786CFB4A" w14:textId="77777777" w:rsidR="00575171" w:rsidRPr="00550828" w:rsidRDefault="00575171" w:rsidP="00092B24">
      <w:pPr>
        <w:spacing w:after="0" w:line="240" w:lineRule="auto"/>
        <w:jc w:val="both"/>
        <w:rPr>
          <w:rFonts w:ascii="Book Antiqua" w:hAnsi="Book Antiqua"/>
          <w:sz w:val="24"/>
          <w:szCs w:val="24"/>
        </w:rPr>
      </w:pPr>
    </w:p>
    <w:sectPr w:rsidR="00575171" w:rsidRPr="00550828" w:rsidSect="00A10C06">
      <w:headerReference w:type="default" r:id="rId7"/>
      <w:footerReference w:type="default" r:id="rId8"/>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1C9E" w14:textId="77777777" w:rsidR="001A576E" w:rsidRDefault="001A576E" w:rsidP="00344B7B">
      <w:pPr>
        <w:spacing w:after="0" w:line="240" w:lineRule="auto"/>
      </w:pPr>
      <w:r>
        <w:separator/>
      </w:r>
    </w:p>
  </w:endnote>
  <w:endnote w:type="continuationSeparator" w:id="0">
    <w:p w14:paraId="5F08BA83" w14:textId="77777777" w:rsidR="001A576E" w:rsidRDefault="001A576E"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Content>
      <w:sdt>
        <w:sdtPr>
          <w:id w:val="860082579"/>
          <w:docPartObj>
            <w:docPartGallery w:val="Page Numbers (Top of Page)"/>
            <w:docPartUnique/>
          </w:docPartObj>
        </w:sdtPr>
        <w:sdtContent>
          <w:p w14:paraId="4447C0BE" w14:textId="77777777" w:rsidR="00C310B2" w:rsidRDefault="00C310B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12A01">
              <w:rPr>
                <w:b/>
                <w:bCs/>
                <w:noProof/>
              </w:rPr>
              <w:t>60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12A01">
              <w:rPr>
                <w:b/>
                <w:bCs/>
                <w:noProof/>
              </w:rPr>
              <w:t>60</w:t>
            </w:r>
            <w:r>
              <w:rPr>
                <w:b/>
                <w:bCs/>
                <w:sz w:val="24"/>
                <w:szCs w:val="24"/>
              </w:rPr>
              <w:fldChar w:fldCharType="end"/>
            </w:r>
          </w:p>
        </w:sdtContent>
      </w:sdt>
    </w:sdtContent>
  </w:sdt>
  <w:p w14:paraId="0FBA0C46" w14:textId="77777777" w:rsidR="00C310B2" w:rsidRDefault="00C31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66D3" w14:textId="77777777" w:rsidR="001A576E" w:rsidRDefault="001A576E" w:rsidP="00344B7B">
      <w:pPr>
        <w:spacing w:after="0" w:line="240" w:lineRule="auto"/>
      </w:pPr>
      <w:r>
        <w:separator/>
      </w:r>
    </w:p>
  </w:footnote>
  <w:footnote w:type="continuationSeparator" w:id="0">
    <w:p w14:paraId="5F775830" w14:textId="77777777" w:rsidR="001A576E" w:rsidRDefault="001A576E"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31E0" w14:textId="4F5A128B" w:rsidR="00C310B2" w:rsidRDefault="00C310B2" w:rsidP="00C6253D">
    <w:pPr>
      <w:pBdr>
        <w:bottom w:val="single" w:sz="6" w:space="1" w:color="auto"/>
      </w:pBdr>
      <w:autoSpaceDE w:val="0"/>
      <w:autoSpaceDN w:val="0"/>
      <w:adjustRightInd w:val="0"/>
      <w:jc w:val="both"/>
      <w:rPr>
        <w:rFonts w:ascii="Book Antiqua" w:hAnsi="Book Antiqua"/>
        <w:b/>
        <w:i/>
        <w:iCs/>
      </w:rPr>
    </w:pPr>
    <w:r w:rsidRPr="00C6253D">
      <w:rPr>
        <w:rFonts w:ascii="Book Antiqua" w:eastAsia="Times New Roman" w:hAnsi="Book Antiqua" w:cstheme="minorHAnsi"/>
        <w:b/>
        <w:bCs/>
        <w:i/>
        <w:iCs/>
      </w:rPr>
      <w:t>Clarification No.–I (Commercial)</w:t>
    </w:r>
    <w:r w:rsidR="00F55579">
      <w:rPr>
        <w:rFonts w:ascii="Book Antiqua" w:eastAsia="Times New Roman" w:hAnsi="Book Antiqua" w:cstheme="minorHAnsi"/>
        <w:b/>
        <w:bCs/>
        <w:i/>
        <w:iCs/>
      </w:rPr>
      <w:t xml:space="preserve"> dated </w:t>
    </w:r>
    <w:r w:rsidR="00013FBE">
      <w:rPr>
        <w:rFonts w:ascii="Book Antiqua" w:eastAsia="Times New Roman" w:hAnsi="Book Antiqua" w:cstheme="minorHAnsi"/>
        <w:b/>
        <w:bCs/>
        <w:i/>
        <w:iCs/>
      </w:rPr>
      <w:t>02</w:t>
    </w:r>
    <w:r w:rsidR="00F55579">
      <w:rPr>
        <w:rFonts w:ascii="Book Antiqua" w:eastAsia="Times New Roman" w:hAnsi="Book Antiqua" w:cstheme="minorHAnsi"/>
        <w:b/>
        <w:bCs/>
        <w:i/>
        <w:iCs/>
      </w:rPr>
      <w:t>/</w:t>
    </w:r>
    <w:r w:rsidR="00013FBE">
      <w:rPr>
        <w:rFonts w:ascii="Book Antiqua" w:eastAsia="Times New Roman" w:hAnsi="Book Antiqua" w:cstheme="minorHAnsi"/>
        <w:b/>
        <w:bCs/>
        <w:i/>
        <w:iCs/>
      </w:rPr>
      <w:t>01</w:t>
    </w:r>
    <w:r w:rsidR="00F55579">
      <w:rPr>
        <w:rFonts w:ascii="Book Antiqua" w:eastAsia="Times New Roman" w:hAnsi="Book Antiqua" w:cstheme="minorHAnsi"/>
        <w:b/>
        <w:bCs/>
        <w:i/>
        <w:iCs/>
      </w:rPr>
      <w:t>/202</w:t>
    </w:r>
    <w:r w:rsidR="00013FBE">
      <w:rPr>
        <w:rFonts w:ascii="Book Antiqua" w:eastAsia="Times New Roman" w:hAnsi="Book Antiqua" w:cstheme="minorHAnsi"/>
        <w:b/>
        <w:bCs/>
        <w:i/>
        <w:iCs/>
      </w:rPr>
      <w:t>4</w:t>
    </w:r>
    <w:r w:rsidRPr="00C6253D">
      <w:rPr>
        <w:rFonts w:ascii="Book Antiqua" w:eastAsia="Times New Roman" w:hAnsi="Book Antiqua" w:cstheme="minorHAnsi"/>
        <w:b/>
        <w:bCs/>
        <w:i/>
        <w:iCs/>
      </w:rPr>
      <w:t xml:space="preserve"> to Bidding Document for </w:t>
    </w:r>
    <w:r w:rsidR="00F55579" w:rsidRPr="00F55579">
      <w:rPr>
        <w:rFonts w:ascii="Book Antiqua" w:eastAsia="Times New Roman" w:hAnsi="Book Antiqua" w:cstheme="minorHAnsi"/>
        <w:b/>
        <w:bCs/>
        <w:i/>
        <w:iCs/>
      </w:rPr>
      <w:t>Package-I: Unified Network Management System (U-NMS) for Central Sector &amp; State Sector Communication in Western Region (WR). Spec. No: CC/NT/W-MISC/DOM/A06/23/11830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7B4F"/>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56B5E"/>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F5143"/>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F351BFD"/>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67163"/>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860D2"/>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A3665"/>
    <w:multiLevelType w:val="hybridMultilevel"/>
    <w:tmpl w:val="43884CD4"/>
    <w:lvl w:ilvl="0" w:tplc="92381B0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6211F"/>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5481B"/>
    <w:multiLevelType w:val="hybridMultilevel"/>
    <w:tmpl w:val="DCFE96C2"/>
    <w:lvl w:ilvl="0" w:tplc="F7E819B4">
      <w:start w:val="4"/>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BE0A00"/>
    <w:multiLevelType w:val="hybridMultilevel"/>
    <w:tmpl w:val="685C26D6"/>
    <w:lvl w:ilvl="0" w:tplc="7BEEB842">
      <w:start w:val="1"/>
      <w:numFmt w:val="upperLetter"/>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A61F5"/>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2457C9"/>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90A87"/>
    <w:multiLevelType w:val="hybridMultilevel"/>
    <w:tmpl w:val="1F78C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76F83"/>
    <w:multiLevelType w:val="hybridMultilevel"/>
    <w:tmpl w:val="A650FF36"/>
    <w:lvl w:ilvl="0" w:tplc="405C6FE8">
      <w:start w:val="2"/>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8F60BE"/>
    <w:multiLevelType w:val="hybridMultilevel"/>
    <w:tmpl w:val="51B88ED0"/>
    <w:lvl w:ilvl="0" w:tplc="155CB0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27F35"/>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616824F1"/>
    <w:multiLevelType w:val="hybridMultilevel"/>
    <w:tmpl w:val="851E44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2" w15:restartNumberingAfterBreak="0">
    <w:nsid w:val="76404AE2"/>
    <w:multiLevelType w:val="hybridMultilevel"/>
    <w:tmpl w:val="624EE674"/>
    <w:lvl w:ilvl="0" w:tplc="D44AB0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345540">
    <w:abstractNumId w:val="21"/>
  </w:num>
  <w:num w:numId="2" w16cid:durableId="1041055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397738">
    <w:abstractNumId w:val="20"/>
  </w:num>
  <w:num w:numId="4" w16cid:durableId="139618000">
    <w:abstractNumId w:val="14"/>
  </w:num>
  <w:num w:numId="5" w16cid:durableId="300967268">
    <w:abstractNumId w:val="5"/>
  </w:num>
  <w:num w:numId="6" w16cid:durableId="1053044372">
    <w:abstractNumId w:val="9"/>
  </w:num>
  <w:num w:numId="7" w16cid:durableId="2098404593">
    <w:abstractNumId w:val="1"/>
  </w:num>
  <w:num w:numId="8" w16cid:durableId="652102440">
    <w:abstractNumId w:val="8"/>
  </w:num>
  <w:num w:numId="9" w16cid:durableId="781190665">
    <w:abstractNumId w:val="19"/>
  </w:num>
  <w:num w:numId="10" w16cid:durableId="1299147915">
    <w:abstractNumId w:val="17"/>
  </w:num>
  <w:num w:numId="11" w16cid:durableId="1114056064">
    <w:abstractNumId w:val="11"/>
  </w:num>
  <w:num w:numId="12" w16cid:durableId="1767191501">
    <w:abstractNumId w:val="0"/>
  </w:num>
  <w:num w:numId="13" w16cid:durableId="1185747963">
    <w:abstractNumId w:val="13"/>
  </w:num>
  <w:num w:numId="14" w16cid:durableId="1837262633">
    <w:abstractNumId w:val="7"/>
  </w:num>
  <w:num w:numId="15" w16cid:durableId="871915998">
    <w:abstractNumId w:val="16"/>
  </w:num>
  <w:num w:numId="16" w16cid:durableId="2142110674">
    <w:abstractNumId w:val="2"/>
  </w:num>
  <w:num w:numId="17" w16cid:durableId="449594825">
    <w:abstractNumId w:val="6"/>
  </w:num>
  <w:num w:numId="18" w16cid:durableId="1743020338">
    <w:abstractNumId w:val="22"/>
  </w:num>
  <w:num w:numId="19" w16cid:durableId="2131049387">
    <w:abstractNumId w:val="15"/>
  </w:num>
  <w:num w:numId="20" w16cid:durableId="1831828461">
    <w:abstractNumId w:val="10"/>
  </w:num>
  <w:num w:numId="21" w16cid:durableId="1994292863">
    <w:abstractNumId w:val="4"/>
  </w:num>
  <w:num w:numId="22" w16cid:durableId="2085640112">
    <w:abstractNumId w:val="12"/>
  </w:num>
  <w:num w:numId="23" w16cid:durableId="3655193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06"/>
    <w:rsid w:val="000008D6"/>
    <w:rsid w:val="000037BF"/>
    <w:rsid w:val="000049AA"/>
    <w:rsid w:val="000118ED"/>
    <w:rsid w:val="00012FF4"/>
    <w:rsid w:val="00013FBE"/>
    <w:rsid w:val="00017CAC"/>
    <w:rsid w:val="000241D1"/>
    <w:rsid w:val="00024E63"/>
    <w:rsid w:val="00026478"/>
    <w:rsid w:val="000303F6"/>
    <w:rsid w:val="00031B6A"/>
    <w:rsid w:val="000329E6"/>
    <w:rsid w:val="00041234"/>
    <w:rsid w:val="0004193F"/>
    <w:rsid w:val="00041B2C"/>
    <w:rsid w:val="00044C2E"/>
    <w:rsid w:val="000452AC"/>
    <w:rsid w:val="00053894"/>
    <w:rsid w:val="000611CB"/>
    <w:rsid w:val="00061B81"/>
    <w:rsid w:val="00061F34"/>
    <w:rsid w:val="0006761B"/>
    <w:rsid w:val="00067CBB"/>
    <w:rsid w:val="0007160C"/>
    <w:rsid w:val="000726AD"/>
    <w:rsid w:val="000875AF"/>
    <w:rsid w:val="00091F44"/>
    <w:rsid w:val="00092542"/>
    <w:rsid w:val="000925BE"/>
    <w:rsid w:val="00092B24"/>
    <w:rsid w:val="00093DB1"/>
    <w:rsid w:val="00096C57"/>
    <w:rsid w:val="000A57B3"/>
    <w:rsid w:val="000B53BD"/>
    <w:rsid w:val="000B712B"/>
    <w:rsid w:val="000C2412"/>
    <w:rsid w:val="000C35E8"/>
    <w:rsid w:val="000C5255"/>
    <w:rsid w:val="000C6FF5"/>
    <w:rsid w:val="000D420D"/>
    <w:rsid w:val="000D575D"/>
    <w:rsid w:val="000E14CF"/>
    <w:rsid w:val="000E7FD0"/>
    <w:rsid w:val="000F455E"/>
    <w:rsid w:val="000F6489"/>
    <w:rsid w:val="001017B7"/>
    <w:rsid w:val="00104C5C"/>
    <w:rsid w:val="0011470C"/>
    <w:rsid w:val="001161DD"/>
    <w:rsid w:val="00116A50"/>
    <w:rsid w:val="001210C5"/>
    <w:rsid w:val="00126186"/>
    <w:rsid w:val="0013174A"/>
    <w:rsid w:val="00133EDE"/>
    <w:rsid w:val="001372F1"/>
    <w:rsid w:val="00142500"/>
    <w:rsid w:val="00147ECF"/>
    <w:rsid w:val="00156DEB"/>
    <w:rsid w:val="0016149D"/>
    <w:rsid w:val="00162AF2"/>
    <w:rsid w:val="001637DA"/>
    <w:rsid w:val="001651CB"/>
    <w:rsid w:val="001724BF"/>
    <w:rsid w:val="0018216D"/>
    <w:rsid w:val="001859EE"/>
    <w:rsid w:val="00197B25"/>
    <w:rsid w:val="001A576E"/>
    <w:rsid w:val="001A5B47"/>
    <w:rsid w:val="001A7BB9"/>
    <w:rsid w:val="001B06B6"/>
    <w:rsid w:val="001C493F"/>
    <w:rsid w:val="001D26C9"/>
    <w:rsid w:val="001D5890"/>
    <w:rsid w:val="001E2EE7"/>
    <w:rsid w:val="001E483F"/>
    <w:rsid w:val="001F4639"/>
    <w:rsid w:val="001F4AF7"/>
    <w:rsid w:val="00202D38"/>
    <w:rsid w:val="00207159"/>
    <w:rsid w:val="00207CBC"/>
    <w:rsid w:val="00211995"/>
    <w:rsid w:val="002121E9"/>
    <w:rsid w:val="00215201"/>
    <w:rsid w:val="00217488"/>
    <w:rsid w:val="0022257B"/>
    <w:rsid w:val="002260AF"/>
    <w:rsid w:val="00226DC7"/>
    <w:rsid w:val="002379C4"/>
    <w:rsid w:val="00252137"/>
    <w:rsid w:val="00255231"/>
    <w:rsid w:val="0025632B"/>
    <w:rsid w:val="002564FF"/>
    <w:rsid w:val="002661FE"/>
    <w:rsid w:val="00272DDF"/>
    <w:rsid w:val="00274B98"/>
    <w:rsid w:val="002778B6"/>
    <w:rsid w:val="0028158C"/>
    <w:rsid w:val="00291086"/>
    <w:rsid w:val="00291E8E"/>
    <w:rsid w:val="00293BBD"/>
    <w:rsid w:val="002A4E47"/>
    <w:rsid w:val="002B0C57"/>
    <w:rsid w:val="002B18D4"/>
    <w:rsid w:val="002B1E6C"/>
    <w:rsid w:val="002B4AA1"/>
    <w:rsid w:val="002B6CF4"/>
    <w:rsid w:val="002B78E9"/>
    <w:rsid w:val="002C015C"/>
    <w:rsid w:val="002C0C79"/>
    <w:rsid w:val="002C2787"/>
    <w:rsid w:val="002C3107"/>
    <w:rsid w:val="002C6F63"/>
    <w:rsid w:val="002E16CB"/>
    <w:rsid w:val="002E2338"/>
    <w:rsid w:val="002E6693"/>
    <w:rsid w:val="002F0520"/>
    <w:rsid w:val="002F7898"/>
    <w:rsid w:val="00302622"/>
    <w:rsid w:val="00314B83"/>
    <w:rsid w:val="00322000"/>
    <w:rsid w:val="003228C1"/>
    <w:rsid w:val="00322D72"/>
    <w:rsid w:val="00330424"/>
    <w:rsid w:val="0033294E"/>
    <w:rsid w:val="00332AC7"/>
    <w:rsid w:val="00332E07"/>
    <w:rsid w:val="00333EF5"/>
    <w:rsid w:val="00335AEC"/>
    <w:rsid w:val="003371F6"/>
    <w:rsid w:val="00342B62"/>
    <w:rsid w:val="00344B7B"/>
    <w:rsid w:val="00350D37"/>
    <w:rsid w:val="00352077"/>
    <w:rsid w:val="00355914"/>
    <w:rsid w:val="003616AA"/>
    <w:rsid w:val="003627B3"/>
    <w:rsid w:val="00367320"/>
    <w:rsid w:val="0037691E"/>
    <w:rsid w:val="003845B9"/>
    <w:rsid w:val="00390C2E"/>
    <w:rsid w:val="003937AE"/>
    <w:rsid w:val="003A3D26"/>
    <w:rsid w:val="003B390E"/>
    <w:rsid w:val="003B3C8F"/>
    <w:rsid w:val="003B62AB"/>
    <w:rsid w:val="003C2779"/>
    <w:rsid w:val="003C7E01"/>
    <w:rsid w:val="003D554E"/>
    <w:rsid w:val="003D6B22"/>
    <w:rsid w:val="003D713F"/>
    <w:rsid w:val="003D768B"/>
    <w:rsid w:val="003E24D9"/>
    <w:rsid w:val="003E5E24"/>
    <w:rsid w:val="003F27D1"/>
    <w:rsid w:val="003F2E26"/>
    <w:rsid w:val="003F33E4"/>
    <w:rsid w:val="004006FE"/>
    <w:rsid w:val="00401CA2"/>
    <w:rsid w:val="004043EF"/>
    <w:rsid w:val="00407752"/>
    <w:rsid w:val="00411206"/>
    <w:rsid w:val="0041140A"/>
    <w:rsid w:val="004141FB"/>
    <w:rsid w:val="00415681"/>
    <w:rsid w:val="004203D0"/>
    <w:rsid w:val="00423112"/>
    <w:rsid w:val="00425107"/>
    <w:rsid w:val="004277E2"/>
    <w:rsid w:val="004330B6"/>
    <w:rsid w:val="004425A5"/>
    <w:rsid w:val="00452C7E"/>
    <w:rsid w:val="00454B4A"/>
    <w:rsid w:val="00481EBF"/>
    <w:rsid w:val="00483310"/>
    <w:rsid w:val="00484D62"/>
    <w:rsid w:val="00485146"/>
    <w:rsid w:val="00485ECF"/>
    <w:rsid w:val="00490699"/>
    <w:rsid w:val="0049252B"/>
    <w:rsid w:val="004967CC"/>
    <w:rsid w:val="00497550"/>
    <w:rsid w:val="00497BB5"/>
    <w:rsid w:val="004A0E00"/>
    <w:rsid w:val="004A2A16"/>
    <w:rsid w:val="004A2D44"/>
    <w:rsid w:val="004B0C40"/>
    <w:rsid w:val="004B178A"/>
    <w:rsid w:val="004B2694"/>
    <w:rsid w:val="004B7965"/>
    <w:rsid w:val="004C225B"/>
    <w:rsid w:val="004C2622"/>
    <w:rsid w:val="004C2793"/>
    <w:rsid w:val="004C2FE9"/>
    <w:rsid w:val="004C375B"/>
    <w:rsid w:val="004C385C"/>
    <w:rsid w:val="004D212B"/>
    <w:rsid w:val="004D4043"/>
    <w:rsid w:val="004D4304"/>
    <w:rsid w:val="004E1415"/>
    <w:rsid w:val="004E6BA0"/>
    <w:rsid w:val="0050278B"/>
    <w:rsid w:val="00504240"/>
    <w:rsid w:val="00504638"/>
    <w:rsid w:val="00504D53"/>
    <w:rsid w:val="00506551"/>
    <w:rsid w:val="00506EC2"/>
    <w:rsid w:val="00507490"/>
    <w:rsid w:val="005105EE"/>
    <w:rsid w:val="00510D80"/>
    <w:rsid w:val="0051144A"/>
    <w:rsid w:val="005164AE"/>
    <w:rsid w:val="00517186"/>
    <w:rsid w:val="0052099C"/>
    <w:rsid w:val="00522DDB"/>
    <w:rsid w:val="00523DD6"/>
    <w:rsid w:val="005272C1"/>
    <w:rsid w:val="0053195A"/>
    <w:rsid w:val="00531F93"/>
    <w:rsid w:val="00533D85"/>
    <w:rsid w:val="00536051"/>
    <w:rsid w:val="00537616"/>
    <w:rsid w:val="0054294D"/>
    <w:rsid w:val="00547E9A"/>
    <w:rsid w:val="00550828"/>
    <w:rsid w:val="00550FFC"/>
    <w:rsid w:val="00551F17"/>
    <w:rsid w:val="0055474A"/>
    <w:rsid w:val="005632D5"/>
    <w:rsid w:val="00564A0C"/>
    <w:rsid w:val="00566BED"/>
    <w:rsid w:val="00567AB4"/>
    <w:rsid w:val="00575171"/>
    <w:rsid w:val="00581E60"/>
    <w:rsid w:val="0058435D"/>
    <w:rsid w:val="00584430"/>
    <w:rsid w:val="005908CB"/>
    <w:rsid w:val="00592519"/>
    <w:rsid w:val="0059416F"/>
    <w:rsid w:val="00597F20"/>
    <w:rsid w:val="005B43E2"/>
    <w:rsid w:val="005B4529"/>
    <w:rsid w:val="005C28DB"/>
    <w:rsid w:val="005C3774"/>
    <w:rsid w:val="005C3D10"/>
    <w:rsid w:val="005C4D4A"/>
    <w:rsid w:val="005C66A0"/>
    <w:rsid w:val="005C7146"/>
    <w:rsid w:val="005C751B"/>
    <w:rsid w:val="005C7B80"/>
    <w:rsid w:val="005D019F"/>
    <w:rsid w:val="005D2DA3"/>
    <w:rsid w:val="005D328A"/>
    <w:rsid w:val="005D75FD"/>
    <w:rsid w:val="005E288E"/>
    <w:rsid w:val="005E2A86"/>
    <w:rsid w:val="005E3B51"/>
    <w:rsid w:val="005E4555"/>
    <w:rsid w:val="005E4668"/>
    <w:rsid w:val="00600662"/>
    <w:rsid w:val="006037EB"/>
    <w:rsid w:val="006124BC"/>
    <w:rsid w:val="00623FD8"/>
    <w:rsid w:val="00624192"/>
    <w:rsid w:val="006254DA"/>
    <w:rsid w:val="00631339"/>
    <w:rsid w:val="006331BF"/>
    <w:rsid w:val="00633A8F"/>
    <w:rsid w:val="00633C63"/>
    <w:rsid w:val="006349EA"/>
    <w:rsid w:val="0063547C"/>
    <w:rsid w:val="00640FB1"/>
    <w:rsid w:val="00643E07"/>
    <w:rsid w:val="00650ECE"/>
    <w:rsid w:val="006522C1"/>
    <w:rsid w:val="00652B96"/>
    <w:rsid w:val="00654D57"/>
    <w:rsid w:val="00655ADC"/>
    <w:rsid w:val="00662D23"/>
    <w:rsid w:val="00667A51"/>
    <w:rsid w:val="00667DAB"/>
    <w:rsid w:val="00670934"/>
    <w:rsid w:val="00674E95"/>
    <w:rsid w:val="00676FEC"/>
    <w:rsid w:val="006873C1"/>
    <w:rsid w:val="00692D03"/>
    <w:rsid w:val="00692E5B"/>
    <w:rsid w:val="006930D0"/>
    <w:rsid w:val="00693621"/>
    <w:rsid w:val="006A5F2F"/>
    <w:rsid w:val="006A661A"/>
    <w:rsid w:val="006A7869"/>
    <w:rsid w:val="006B0581"/>
    <w:rsid w:val="006C7A86"/>
    <w:rsid w:val="006D1A74"/>
    <w:rsid w:val="006D7A13"/>
    <w:rsid w:val="006E25F5"/>
    <w:rsid w:val="006E4AC7"/>
    <w:rsid w:val="006E7E64"/>
    <w:rsid w:val="006F0033"/>
    <w:rsid w:val="006F424B"/>
    <w:rsid w:val="006F4D1C"/>
    <w:rsid w:val="00701491"/>
    <w:rsid w:val="00704288"/>
    <w:rsid w:val="007138CB"/>
    <w:rsid w:val="00714BCE"/>
    <w:rsid w:val="007201B6"/>
    <w:rsid w:val="00727C66"/>
    <w:rsid w:val="00733E4B"/>
    <w:rsid w:val="00735F2F"/>
    <w:rsid w:val="00735F4C"/>
    <w:rsid w:val="007369B1"/>
    <w:rsid w:val="0074358B"/>
    <w:rsid w:val="00744460"/>
    <w:rsid w:val="00744463"/>
    <w:rsid w:val="0075005A"/>
    <w:rsid w:val="00760343"/>
    <w:rsid w:val="00760F88"/>
    <w:rsid w:val="00761707"/>
    <w:rsid w:val="00764AC3"/>
    <w:rsid w:val="00764C46"/>
    <w:rsid w:val="00764FF6"/>
    <w:rsid w:val="0076566A"/>
    <w:rsid w:val="00767ABB"/>
    <w:rsid w:val="00773ADE"/>
    <w:rsid w:val="00776273"/>
    <w:rsid w:val="00777305"/>
    <w:rsid w:val="00786D46"/>
    <w:rsid w:val="00791A78"/>
    <w:rsid w:val="00793BA9"/>
    <w:rsid w:val="007B3F52"/>
    <w:rsid w:val="007B58C1"/>
    <w:rsid w:val="007B5D04"/>
    <w:rsid w:val="007B7ED0"/>
    <w:rsid w:val="007C4480"/>
    <w:rsid w:val="007E2A20"/>
    <w:rsid w:val="007E50B0"/>
    <w:rsid w:val="007F1121"/>
    <w:rsid w:val="007F3825"/>
    <w:rsid w:val="007F449F"/>
    <w:rsid w:val="00801478"/>
    <w:rsid w:val="00802A07"/>
    <w:rsid w:val="008052FF"/>
    <w:rsid w:val="008101DE"/>
    <w:rsid w:val="00817FB5"/>
    <w:rsid w:val="00823B64"/>
    <w:rsid w:val="00827A4D"/>
    <w:rsid w:val="008355BF"/>
    <w:rsid w:val="008370AF"/>
    <w:rsid w:val="008406C1"/>
    <w:rsid w:val="00841661"/>
    <w:rsid w:val="00842809"/>
    <w:rsid w:val="00845AB2"/>
    <w:rsid w:val="00845CB2"/>
    <w:rsid w:val="00854561"/>
    <w:rsid w:val="008606D1"/>
    <w:rsid w:val="0086681D"/>
    <w:rsid w:val="00866C58"/>
    <w:rsid w:val="00867DA2"/>
    <w:rsid w:val="0087437A"/>
    <w:rsid w:val="00876743"/>
    <w:rsid w:val="00882431"/>
    <w:rsid w:val="00887FC2"/>
    <w:rsid w:val="008912C8"/>
    <w:rsid w:val="008952F0"/>
    <w:rsid w:val="00897D3C"/>
    <w:rsid w:val="008A1D50"/>
    <w:rsid w:val="008A49BA"/>
    <w:rsid w:val="008A6A2D"/>
    <w:rsid w:val="008B3354"/>
    <w:rsid w:val="008B50D7"/>
    <w:rsid w:val="008C40C6"/>
    <w:rsid w:val="008C49DB"/>
    <w:rsid w:val="008C6485"/>
    <w:rsid w:val="008C66B5"/>
    <w:rsid w:val="008D1F72"/>
    <w:rsid w:val="008D3F44"/>
    <w:rsid w:val="008D441B"/>
    <w:rsid w:val="008D5C77"/>
    <w:rsid w:val="008E1660"/>
    <w:rsid w:val="008E18F8"/>
    <w:rsid w:val="008E6EDB"/>
    <w:rsid w:val="008E7756"/>
    <w:rsid w:val="008F03AE"/>
    <w:rsid w:val="008F0480"/>
    <w:rsid w:val="0090345A"/>
    <w:rsid w:val="00905BE3"/>
    <w:rsid w:val="00906AD8"/>
    <w:rsid w:val="009121A0"/>
    <w:rsid w:val="00913F57"/>
    <w:rsid w:val="00914FCD"/>
    <w:rsid w:val="00915C95"/>
    <w:rsid w:val="009165EA"/>
    <w:rsid w:val="00922FF3"/>
    <w:rsid w:val="0092708E"/>
    <w:rsid w:val="00935ACE"/>
    <w:rsid w:val="00936545"/>
    <w:rsid w:val="00942218"/>
    <w:rsid w:val="00942BD0"/>
    <w:rsid w:val="00950527"/>
    <w:rsid w:val="00950A03"/>
    <w:rsid w:val="00951A7F"/>
    <w:rsid w:val="00952FAE"/>
    <w:rsid w:val="00954296"/>
    <w:rsid w:val="0095447D"/>
    <w:rsid w:val="009579CA"/>
    <w:rsid w:val="00961A90"/>
    <w:rsid w:val="009703A3"/>
    <w:rsid w:val="00971077"/>
    <w:rsid w:val="00971283"/>
    <w:rsid w:val="00977987"/>
    <w:rsid w:val="00983C8F"/>
    <w:rsid w:val="00996148"/>
    <w:rsid w:val="009A0F9F"/>
    <w:rsid w:val="009A0FFD"/>
    <w:rsid w:val="009A1473"/>
    <w:rsid w:val="009A1A4B"/>
    <w:rsid w:val="009A396C"/>
    <w:rsid w:val="009A4032"/>
    <w:rsid w:val="009A5F42"/>
    <w:rsid w:val="009A74FC"/>
    <w:rsid w:val="009B0096"/>
    <w:rsid w:val="009B0C03"/>
    <w:rsid w:val="009B6583"/>
    <w:rsid w:val="009C125C"/>
    <w:rsid w:val="009C29F6"/>
    <w:rsid w:val="009D07DC"/>
    <w:rsid w:val="009D18C7"/>
    <w:rsid w:val="009D7F3E"/>
    <w:rsid w:val="009E0A3D"/>
    <w:rsid w:val="009E30F3"/>
    <w:rsid w:val="009E37F4"/>
    <w:rsid w:val="009E4B1B"/>
    <w:rsid w:val="009F0199"/>
    <w:rsid w:val="009F5907"/>
    <w:rsid w:val="009F611E"/>
    <w:rsid w:val="00A01616"/>
    <w:rsid w:val="00A01E93"/>
    <w:rsid w:val="00A06A24"/>
    <w:rsid w:val="00A07CE8"/>
    <w:rsid w:val="00A10C06"/>
    <w:rsid w:val="00A12A42"/>
    <w:rsid w:val="00A13F49"/>
    <w:rsid w:val="00A210E3"/>
    <w:rsid w:val="00A2121B"/>
    <w:rsid w:val="00A24CB3"/>
    <w:rsid w:val="00A2782B"/>
    <w:rsid w:val="00A27B18"/>
    <w:rsid w:val="00A3089F"/>
    <w:rsid w:val="00A36B7D"/>
    <w:rsid w:val="00A40DE0"/>
    <w:rsid w:val="00A41777"/>
    <w:rsid w:val="00A54E0A"/>
    <w:rsid w:val="00A559DD"/>
    <w:rsid w:val="00A60E32"/>
    <w:rsid w:val="00A61587"/>
    <w:rsid w:val="00A61A92"/>
    <w:rsid w:val="00A63058"/>
    <w:rsid w:val="00A66938"/>
    <w:rsid w:val="00A731DC"/>
    <w:rsid w:val="00A75FF7"/>
    <w:rsid w:val="00A811B5"/>
    <w:rsid w:val="00A8445B"/>
    <w:rsid w:val="00A84A33"/>
    <w:rsid w:val="00A87E29"/>
    <w:rsid w:val="00A941BF"/>
    <w:rsid w:val="00A97D69"/>
    <w:rsid w:val="00AA04A7"/>
    <w:rsid w:val="00AA50EA"/>
    <w:rsid w:val="00AB00EE"/>
    <w:rsid w:val="00AC1017"/>
    <w:rsid w:val="00AC1CC6"/>
    <w:rsid w:val="00AC273D"/>
    <w:rsid w:val="00AD481F"/>
    <w:rsid w:val="00AE6DB4"/>
    <w:rsid w:val="00AE782D"/>
    <w:rsid w:val="00AF198A"/>
    <w:rsid w:val="00AF26AD"/>
    <w:rsid w:val="00AF3232"/>
    <w:rsid w:val="00AF5706"/>
    <w:rsid w:val="00B00C5F"/>
    <w:rsid w:val="00B02663"/>
    <w:rsid w:val="00B06F9E"/>
    <w:rsid w:val="00B10C52"/>
    <w:rsid w:val="00B113EC"/>
    <w:rsid w:val="00B16A78"/>
    <w:rsid w:val="00B215FE"/>
    <w:rsid w:val="00B272BA"/>
    <w:rsid w:val="00B30C67"/>
    <w:rsid w:val="00B367E3"/>
    <w:rsid w:val="00B36C12"/>
    <w:rsid w:val="00B502C8"/>
    <w:rsid w:val="00B572B7"/>
    <w:rsid w:val="00B64EC2"/>
    <w:rsid w:val="00B64FD7"/>
    <w:rsid w:val="00B65664"/>
    <w:rsid w:val="00B6713F"/>
    <w:rsid w:val="00B70D51"/>
    <w:rsid w:val="00B71384"/>
    <w:rsid w:val="00B809F9"/>
    <w:rsid w:val="00B82B93"/>
    <w:rsid w:val="00B843EB"/>
    <w:rsid w:val="00B9058C"/>
    <w:rsid w:val="00B9269B"/>
    <w:rsid w:val="00B97219"/>
    <w:rsid w:val="00BA0F66"/>
    <w:rsid w:val="00BA20E3"/>
    <w:rsid w:val="00BA3458"/>
    <w:rsid w:val="00BA7774"/>
    <w:rsid w:val="00BA7B26"/>
    <w:rsid w:val="00BB3A35"/>
    <w:rsid w:val="00BB56A2"/>
    <w:rsid w:val="00BB5C6A"/>
    <w:rsid w:val="00BD514E"/>
    <w:rsid w:val="00BD6E40"/>
    <w:rsid w:val="00BD742C"/>
    <w:rsid w:val="00BE5E1E"/>
    <w:rsid w:val="00BE6362"/>
    <w:rsid w:val="00BF2E39"/>
    <w:rsid w:val="00BF4217"/>
    <w:rsid w:val="00C01826"/>
    <w:rsid w:val="00C06689"/>
    <w:rsid w:val="00C1055B"/>
    <w:rsid w:val="00C1176C"/>
    <w:rsid w:val="00C123FD"/>
    <w:rsid w:val="00C1373A"/>
    <w:rsid w:val="00C20F99"/>
    <w:rsid w:val="00C26062"/>
    <w:rsid w:val="00C310B2"/>
    <w:rsid w:val="00C32B20"/>
    <w:rsid w:val="00C32CC7"/>
    <w:rsid w:val="00C368E0"/>
    <w:rsid w:val="00C40942"/>
    <w:rsid w:val="00C41629"/>
    <w:rsid w:val="00C442B3"/>
    <w:rsid w:val="00C446CD"/>
    <w:rsid w:val="00C47CAC"/>
    <w:rsid w:val="00C51A6D"/>
    <w:rsid w:val="00C54101"/>
    <w:rsid w:val="00C568DD"/>
    <w:rsid w:val="00C57032"/>
    <w:rsid w:val="00C61CCD"/>
    <w:rsid w:val="00C6253D"/>
    <w:rsid w:val="00C650F1"/>
    <w:rsid w:val="00C66F20"/>
    <w:rsid w:val="00C67DC2"/>
    <w:rsid w:val="00C70268"/>
    <w:rsid w:val="00C7489E"/>
    <w:rsid w:val="00C748C8"/>
    <w:rsid w:val="00C75FCF"/>
    <w:rsid w:val="00C82332"/>
    <w:rsid w:val="00C82387"/>
    <w:rsid w:val="00C847D7"/>
    <w:rsid w:val="00C8597C"/>
    <w:rsid w:val="00C90236"/>
    <w:rsid w:val="00C9052D"/>
    <w:rsid w:val="00C90B82"/>
    <w:rsid w:val="00C97CD6"/>
    <w:rsid w:val="00CA0DD7"/>
    <w:rsid w:val="00CA173F"/>
    <w:rsid w:val="00CA4273"/>
    <w:rsid w:val="00CA5601"/>
    <w:rsid w:val="00CA61F4"/>
    <w:rsid w:val="00CB49C8"/>
    <w:rsid w:val="00CC06EB"/>
    <w:rsid w:val="00CC180A"/>
    <w:rsid w:val="00CC3D0E"/>
    <w:rsid w:val="00CC6147"/>
    <w:rsid w:val="00CD34C8"/>
    <w:rsid w:val="00CD36D9"/>
    <w:rsid w:val="00CD4745"/>
    <w:rsid w:val="00CD4FE6"/>
    <w:rsid w:val="00CD67C2"/>
    <w:rsid w:val="00CE0ABC"/>
    <w:rsid w:val="00CE7464"/>
    <w:rsid w:val="00CF2B72"/>
    <w:rsid w:val="00D13EFC"/>
    <w:rsid w:val="00D14E2F"/>
    <w:rsid w:val="00D24DB8"/>
    <w:rsid w:val="00D258D9"/>
    <w:rsid w:val="00D33854"/>
    <w:rsid w:val="00D356DC"/>
    <w:rsid w:val="00D40FD7"/>
    <w:rsid w:val="00D46F49"/>
    <w:rsid w:val="00D505C2"/>
    <w:rsid w:val="00D54120"/>
    <w:rsid w:val="00D541C5"/>
    <w:rsid w:val="00D557AF"/>
    <w:rsid w:val="00D566BB"/>
    <w:rsid w:val="00D5754F"/>
    <w:rsid w:val="00D57599"/>
    <w:rsid w:val="00D63F2B"/>
    <w:rsid w:val="00D6493C"/>
    <w:rsid w:val="00D64C31"/>
    <w:rsid w:val="00D70631"/>
    <w:rsid w:val="00D71A89"/>
    <w:rsid w:val="00D74423"/>
    <w:rsid w:val="00D87D39"/>
    <w:rsid w:val="00DA1597"/>
    <w:rsid w:val="00DA3DD6"/>
    <w:rsid w:val="00DA4C7D"/>
    <w:rsid w:val="00DA6E11"/>
    <w:rsid w:val="00DB2EDD"/>
    <w:rsid w:val="00DB6BF0"/>
    <w:rsid w:val="00DC77C3"/>
    <w:rsid w:val="00DD29CD"/>
    <w:rsid w:val="00DE0068"/>
    <w:rsid w:val="00DE1BD6"/>
    <w:rsid w:val="00DE3E2D"/>
    <w:rsid w:val="00DF0D21"/>
    <w:rsid w:val="00DF2FEF"/>
    <w:rsid w:val="00DF33F2"/>
    <w:rsid w:val="00DF7BB4"/>
    <w:rsid w:val="00E01979"/>
    <w:rsid w:val="00E01990"/>
    <w:rsid w:val="00E0497B"/>
    <w:rsid w:val="00E05122"/>
    <w:rsid w:val="00E12A01"/>
    <w:rsid w:val="00E13D86"/>
    <w:rsid w:val="00E2072F"/>
    <w:rsid w:val="00E25B0E"/>
    <w:rsid w:val="00E27762"/>
    <w:rsid w:val="00E334D2"/>
    <w:rsid w:val="00E34700"/>
    <w:rsid w:val="00E40E18"/>
    <w:rsid w:val="00E41BA7"/>
    <w:rsid w:val="00E4263E"/>
    <w:rsid w:val="00E44D20"/>
    <w:rsid w:val="00E50771"/>
    <w:rsid w:val="00E607E5"/>
    <w:rsid w:val="00E72D25"/>
    <w:rsid w:val="00E74023"/>
    <w:rsid w:val="00E740AD"/>
    <w:rsid w:val="00E813B7"/>
    <w:rsid w:val="00E83C4D"/>
    <w:rsid w:val="00E91F83"/>
    <w:rsid w:val="00EA5A41"/>
    <w:rsid w:val="00EB392D"/>
    <w:rsid w:val="00EC100C"/>
    <w:rsid w:val="00EC101B"/>
    <w:rsid w:val="00EC4913"/>
    <w:rsid w:val="00EC4B72"/>
    <w:rsid w:val="00EC70CA"/>
    <w:rsid w:val="00EC7C05"/>
    <w:rsid w:val="00ED4821"/>
    <w:rsid w:val="00ED563A"/>
    <w:rsid w:val="00ED5E8E"/>
    <w:rsid w:val="00EE443E"/>
    <w:rsid w:val="00EE47CD"/>
    <w:rsid w:val="00EE4B28"/>
    <w:rsid w:val="00EE4F3B"/>
    <w:rsid w:val="00EE7764"/>
    <w:rsid w:val="00EE790D"/>
    <w:rsid w:val="00EF07D9"/>
    <w:rsid w:val="00EF1625"/>
    <w:rsid w:val="00F07C60"/>
    <w:rsid w:val="00F07F2C"/>
    <w:rsid w:val="00F150AA"/>
    <w:rsid w:val="00F16FEA"/>
    <w:rsid w:val="00F21B7B"/>
    <w:rsid w:val="00F21D64"/>
    <w:rsid w:val="00F2411D"/>
    <w:rsid w:val="00F24CDF"/>
    <w:rsid w:val="00F26E03"/>
    <w:rsid w:val="00F347D2"/>
    <w:rsid w:val="00F34DE5"/>
    <w:rsid w:val="00F3528D"/>
    <w:rsid w:val="00F3631B"/>
    <w:rsid w:val="00F44113"/>
    <w:rsid w:val="00F44D07"/>
    <w:rsid w:val="00F4546B"/>
    <w:rsid w:val="00F46964"/>
    <w:rsid w:val="00F505D4"/>
    <w:rsid w:val="00F52F68"/>
    <w:rsid w:val="00F55579"/>
    <w:rsid w:val="00F6593C"/>
    <w:rsid w:val="00F67AEC"/>
    <w:rsid w:val="00F71277"/>
    <w:rsid w:val="00F73BCA"/>
    <w:rsid w:val="00F80B09"/>
    <w:rsid w:val="00F86ECC"/>
    <w:rsid w:val="00F935EE"/>
    <w:rsid w:val="00FA17C4"/>
    <w:rsid w:val="00FA1B12"/>
    <w:rsid w:val="00FA54B9"/>
    <w:rsid w:val="00FA5713"/>
    <w:rsid w:val="00FB19F3"/>
    <w:rsid w:val="00FB249B"/>
    <w:rsid w:val="00FB7D1A"/>
    <w:rsid w:val="00FC0665"/>
    <w:rsid w:val="00FC0DF8"/>
    <w:rsid w:val="00FC6F01"/>
    <w:rsid w:val="00FC72C0"/>
    <w:rsid w:val="00FD0207"/>
    <w:rsid w:val="00FD2460"/>
    <w:rsid w:val="00FD67B4"/>
    <w:rsid w:val="00FD6C52"/>
    <w:rsid w:val="00FE26F1"/>
    <w:rsid w:val="00FF0B9E"/>
    <w:rsid w:val="00FF41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D7787"/>
  <w15:docId w15:val="{05E9F1B1-5231-44A1-87FA-7E45DE00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99"/>
    <w:qFormat/>
    <w:rsid w:val="00867DA2"/>
    <w:pPr>
      <w:ind w:left="720"/>
    </w:pPr>
    <w:rPr>
      <w:rFonts w:ascii="Calibri" w:eastAsia="Calibri" w:hAnsi="Calibri" w:cs="Times New Roman"/>
    </w:rPr>
  </w:style>
  <w:style w:type="paragraph" w:customStyle="1" w:styleId="ChapterNumber">
    <w:name w:val="ChapterNumber"/>
    <w:basedOn w:val="Normal"/>
    <w:next w:val="Normal"/>
    <w:uiPriority w:val="99"/>
    <w:rsid w:val="00A63058"/>
    <w:pPr>
      <w:spacing w:after="360" w:line="240" w:lineRule="auto"/>
    </w:pPr>
    <w:rPr>
      <w:rFonts w:ascii="Times New Roman" w:eastAsia="Times New Roman" w:hAnsi="Times New Roman" w:cs="Times New Roman"/>
      <w:sz w:val="24"/>
      <w:szCs w:val="20"/>
      <w:lang w:val="en-GB"/>
    </w:rPr>
  </w:style>
  <w:style w:type="character" w:customStyle="1" w:styleId="ListParagraphChar">
    <w:name w:val="List Paragraph Char"/>
    <w:link w:val="ListParagraph"/>
    <w:uiPriority w:val="99"/>
    <w:qFormat/>
    <w:locked/>
    <w:rsid w:val="00DC77C3"/>
    <w:rPr>
      <w:rFonts w:ascii="Calibri" w:eastAsia="Calibri" w:hAnsi="Calibri" w:cs="Times New Roman"/>
    </w:rPr>
  </w:style>
  <w:style w:type="character" w:styleId="Hyperlink">
    <w:name w:val="Hyperlink"/>
    <w:uiPriority w:val="99"/>
    <w:unhideWhenUsed/>
    <w:rsid w:val="00362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490568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20750303">
      <w:bodyDiv w:val="1"/>
      <w:marLeft w:val="0"/>
      <w:marRight w:val="0"/>
      <w:marTop w:val="0"/>
      <w:marBottom w:val="0"/>
      <w:divBdr>
        <w:top w:val="none" w:sz="0" w:space="0" w:color="auto"/>
        <w:left w:val="none" w:sz="0" w:space="0" w:color="auto"/>
        <w:bottom w:val="none" w:sz="0" w:space="0" w:color="auto"/>
        <w:right w:val="none" w:sz="0" w:space="0" w:color="auto"/>
      </w:divBdr>
    </w:div>
    <w:div w:id="1703699915">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Rahul Mendhe {राहुल मेंढे}</cp:lastModifiedBy>
  <cp:revision>7</cp:revision>
  <cp:lastPrinted>2023-12-28T06:24:00Z</cp:lastPrinted>
  <dcterms:created xsi:type="dcterms:W3CDTF">2023-12-28T05:39:00Z</dcterms:created>
  <dcterms:modified xsi:type="dcterms:W3CDTF">2024-01-02T13:10:00Z</dcterms:modified>
</cp:coreProperties>
</file>